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4421EC" w14:textId="77777777" w:rsidR="006E0CA0" w:rsidRPr="006E0CA0" w:rsidRDefault="006E0CA0" w:rsidP="006E0CA0">
      <w:pPr>
        <w:contextualSpacing/>
        <w:rPr>
          <w:rFonts w:ascii="Times New Roman" w:eastAsia="Times New Roman" w:hAnsi="Times New Roman" w:cs="Times New Roman"/>
          <w:bCs/>
          <w:sz w:val="24"/>
          <w:szCs w:val="24"/>
        </w:rPr>
      </w:pPr>
    </w:p>
    <w:p w14:paraId="2D5E7796" w14:textId="77777777" w:rsidR="006E0CA0" w:rsidRPr="006E0CA0" w:rsidRDefault="006E0CA0" w:rsidP="006E0CA0">
      <w:pPr>
        <w:contextualSpacing/>
        <w:rPr>
          <w:rFonts w:ascii="Times New Roman" w:eastAsia="Times New Roman" w:hAnsi="Times New Roman" w:cs="Times New Roman"/>
          <w:bCs/>
          <w:sz w:val="24"/>
          <w:szCs w:val="24"/>
        </w:rPr>
      </w:pPr>
    </w:p>
    <w:p w14:paraId="5B7BE0E7" w14:textId="77777777" w:rsidR="006E0CA0" w:rsidRPr="006E0CA0" w:rsidRDefault="006E0CA0" w:rsidP="006E0CA0">
      <w:pPr>
        <w:contextualSpacing/>
        <w:rPr>
          <w:rFonts w:ascii="Times New Roman" w:eastAsia="Times New Roman" w:hAnsi="Times New Roman" w:cs="Times New Roman"/>
          <w:bCs/>
          <w:sz w:val="24"/>
          <w:szCs w:val="24"/>
        </w:rPr>
      </w:pPr>
    </w:p>
    <w:p w14:paraId="724D0145" w14:textId="77777777" w:rsidR="006E0CA0" w:rsidRPr="006E0CA0" w:rsidRDefault="006E0CA0" w:rsidP="006E0CA0">
      <w:pPr>
        <w:contextualSpacing/>
        <w:rPr>
          <w:rFonts w:ascii="Times New Roman" w:eastAsia="Times New Roman" w:hAnsi="Times New Roman" w:cs="Times New Roman"/>
          <w:bCs/>
          <w:sz w:val="24"/>
          <w:szCs w:val="24"/>
        </w:rPr>
      </w:pPr>
    </w:p>
    <w:p w14:paraId="41AE613A" w14:textId="77777777" w:rsidR="006E0CA0" w:rsidRPr="006E0CA0" w:rsidRDefault="006E0CA0" w:rsidP="006E0CA0">
      <w:pPr>
        <w:contextualSpacing/>
        <w:rPr>
          <w:rFonts w:ascii="Times New Roman" w:eastAsia="Times New Roman" w:hAnsi="Times New Roman" w:cs="Times New Roman"/>
          <w:bCs/>
          <w:sz w:val="24"/>
          <w:szCs w:val="24"/>
        </w:rPr>
      </w:pPr>
    </w:p>
    <w:p w14:paraId="557B8AFE" w14:textId="77777777" w:rsidR="006E0CA0" w:rsidRPr="006E0CA0" w:rsidRDefault="006E0CA0" w:rsidP="006E0CA0">
      <w:pPr>
        <w:contextualSpacing/>
        <w:rPr>
          <w:rFonts w:ascii="Times New Roman" w:eastAsia="Times New Roman" w:hAnsi="Times New Roman" w:cs="Times New Roman"/>
          <w:bCs/>
          <w:sz w:val="24"/>
          <w:szCs w:val="24"/>
        </w:rPr>
      </w:pPr>
    </w:p>
    <w:p w14:paraId="56D6C78E" w14:textId="77777777" w:rsidR="006E0CA0" w:rsidRPr="006E0CA0" w:rsidRDefault="006E0CA0" w:rsidP="006E0CA0">
      <w:pPr>
        <w:contextualSpacing/>
        <w:rPr>
          <w:rFonts w:ascii="Times New Roman" w:eastAsia="Times New Roman" w:hAnsi="Times New Roman" w:cs="Times New Roman"/>
          <w:bCs/>
          <w:sz w:val="24"/>
          <w:szCs w:val="24"/>
        </w:rPr>
      </w:pPr>
    </w:p>
    <w:p w14:paraId="43044018" w14:textId="77777777" w:rsidR="006E0CA0" w:rsidRPr="006E0CA0" w:rsidRDefault="006E0CA0" w:rsidP="006E0CA0">
      <w:pPr>
        <w:contextualSpacing/>
        <w:rPr>
          <w:rFonts w:ascii="Times New Roman" w:eastAsia="Times New Roman" w:hAnsi="Times New Roman" w:cs="Times New Roman"/>
          <w:b/>
          <w:sz w:val="24"/>
          <w:szCs w:val="24"/>
        </w:rPr>
      </w:pPr>
    </w:p>
    <w:p w14:paraId="151BA9B8" w14:textId="614AB8E1" w:rsidR="006E0CA0" w:rsidRPr="003A5DD4" w:rsidRDefault="00935A8F" w:rsidP="006E0CA0">
      <w:pPr>
        <w:shd w:val="clear" w:color="auto" w:fill="FFFFFF"/>
        <w:spacing w:after="0" w:line="480" w:lineRule="auto"/>
        <w:contextualSpacing/>
        <w:jc w:val="center"/>
        <w:rPr>
          <w:rFonts w:ascii="Times New Roman" w:eastAsia="Times New Roman" w:hAnsi="Times New Roman" w:cs="Times New Roman"/>
          <w:b/>
          <w:sz w:val="24"/>
          <w:szCs w:val="24"/>
        </w:rPr>
      </w:pPr>
      <w:r w:rsidRPr="003A5DD4">
        <w:rPr>
          <w:rFonts w:ascii="Times New Roman" w:eastAsia="Times New Roman" w:hAnsi="Times New Roman" w:cs="Times New Roman"/>
          <w:b/>
          <w:sz w:val="24"/>
          <w:szCs w:val="24"/>
        </w:rPr>
        <w:t>Financial Healthcare Burden in the USA</w:t>
      </w:r>
    </w:p>
    <w:p w14:paraId="0AA3830E" w14:textId="3DE77878" w:rsidR="006E0CA0" w:rsidRPr="003A5DD4" w:rsidRDefault="006E0CA0" w:rsidP="006E0CA0">
      <w:pPr>
        <w:shd w:val="clear" w:color="auto" w:fill="FFFFFF"/>
        <w:spacing w:after="0" w:line="480" w:lineRule="auto"/>
        <w:contextualSpacing/>
        <w:jc w:val="center"/>
        <w:rPr>
          <w:rFonts w:ascii="Times New Roman" w:eastAsia="Times New Roman" w:hAnsi="Times New Roman" w:cs="Times New Roman"/>
          <w:b/>
          <w:sz w:val="24"/>
          <w:szCs w:val="24"/>
        </w:rPr>
      </w:pPr>
    </w:p>
    <w:p w14:paraId="740558E6" w14:textId="534BD6A9" w:rsidR="006E0CA0" w:rsidRPr="003A5DD4" w:rsidRDefault="006E0CA0" w:rsidP="006E0CA0">
      <w:pPr>
        <w:shd w:val="clear" w:color="auto" w:fill="FFFFFF"/>
        <w:spacing w:after="0" w:line="480" w:lineRule="auto"/>
        <w:contextualSpacing/>
        <w:jc w:val="center"/>
        <w:rPr>
          <w:rFonts w:ascii="Times New Roman" w:eastAsia="Times New Roman" w:hAnsi="Times New Roman" w:cs="Times New Roman"/>
          <w:b/>
          <w:sz w:val="24"/>
          <w:szCs w:val="24"/>
        </w:rPr>
      </w:pPr>
    </w:p>
    <w:p w14:paraId="1F76E3D1" w14:textId="2F0E9B46" w:rsidR="006E0CA0" w:rsidRPr="003A5DD4" w:rsidRDefault="006E0CA0" w:rsidP="006E0CA0">
      <w:pPr>
        <w:shd w:val="clear" w:color="auto" w:fill="FFFFFF"/>
        <w:spacing w:after="0" w:line="480" w:lineRule="auto"/>
        <w:contextualSpacing/>
        <w:jc w:val="center"/>
        <w:rPr>
          <w:rFonts w:ascii="Times New Roman" w:eastAsia="Times New Roman" w:hAnsi="Times New Roman" w:cs="Times New Roman"/>
          <w:b/>
          <w:sz w:val="24"/>
          <w:szCs w:val="24"/>
        </w:rPr>
      </w:pPr>
    </w:p>
    <w:p w14:paraId="5E6797CE" w14:textId="4737AFB3" w:rsidR="006E0CA0" w:rsidRPr="003A5DD4" w:rsidRDefault="006E0CA0" w:rsidP="006E0CA0">
      <w:pPr>
        <w:shd w:val="clear" w:color="auto" w:fill="FFFFFF"/>
        <w:spacing w:after="0" w:line="480" w:lineRule="auto"/>
        <w:contextualSpacing/>
        <w:jc w:val="center"/>
        <w:rPr>
          <w:rFonts w:ascii="Times New Roman" w:eastAsia="Times New Roman" w:hAnsi="Times New Roman" w:cs="Times New Roman"/>
          <w:b/>
          <w:sz w:val="24"/>
          <w:szCs w:val="24"/>
        </w:rPr>
      </w:pPr>
    </w:p>
    <w:p w14:paraId="3E5C3527" w14:textId="77777777" w:rsidR="006E0CA0" w:rsidRPr="003A5DD4" w:rsidRDefault="006E0CA0" w:rsidP="006E0CA0">
      <w:pPr>
        <w:shd w:val="clear" w:color="auto" w:fill="FFFFFF"/>
        <w:spacing w:after="0" w:line="480" w:lineRule="auto"/>
        <w:contextualSpacing/>
        <w:jc w:val="center"/>
        <w:rPr>
          <w:rFonts w:ascii="Times New Roman" w:eastAsia="Times New Roman" w:hAnsi="Times New Roman" w:cs="Times New Roman"/>
          <w:b/>
          <w:sz w:val="24"/>
          <w:szCs w:val="24"/>
        </w:rPr>
      </w:pPr>
    </w:p>
    <w:p w14:paraId="395615FC" w14:textId="36963F36" w:rsidR="006E0CA0" w:rsidRPr="003A5DD4" w:rsidRDefault="006E0CA0" w:rsidP="006E0CA0">
      <w:pPr>
        <w:shd w:val="clear" w:color="auto" w:fill="FFFFFF"/>
        <w:spacing w:after="0" w:line="480" w:lineRule="auto"/>
        <w:contextualSpacing/>
        <w:jc w:val="center"/>
        <w:rPr>
          <w:rFonts w:ascii="Times New Roman" w:eastAsia="Times New Roman" w:hAnsi="Times New Roman" w:cs="Times New Roman"/>
          <w:b/>
          <w:sz w:val="24"/>
          <w:szCs w:val="24"/>
        </w:rPr>
      </w:pPr>
    </w:p>
    <w:p w14:paraId="3D03CC37" w14:textId="2056B38C" w:rsidR="006E0CA0" w:rsidRPr="003A5DD4" w:rsidRDefault="00935A8F" w:rsidP="006E0CA0">
      <w:pPr>
        <w:shd w:val="clear" w:color="auto" w:fill="FFFFFF"/>
        <w:spacing w:after="0" w:line="480" w:lineRule="auto"/>
        <w:contextualSpacing/>
        <w:jc w:val="center"/>
        <w:rPr>
          <w:rFonts w:ascii="Times New Roman" w:eastAsia="Times New Roman" w:hAnsi="Times New Roman" w:cs="Times New Roman"/>
          <w:bCs/>
          <w:sz w:val="24"/>
          <w:szCs w:val="24"/>
        </w:rPr>
      </w:pPr>
      <w:r w:rsidRPr="003A5DD4">
        <w:rPr>
          <w:rFonts w:ascii="Times New Roman" w:eastAsia="Times New Roman" w:hAnsi="Times New Roman" w:cs="Times New Roman"/>
          <w:bCs/>
          <w:sz w:val="24"/>
          <w:szCs w:val="24"/>
        </w:rPr>
        <w:t>(Student’s Name)</w:t>
      </w:r>
    </w:p>
    <w:p w14:paraId="3932B6C2" w14:textId="17190E52" w:rsidR="006E0CA0" w:rsidRPr="003A5DD4" w:rsidRDefault="00935A8F" w:rsidP="006E0CA0">
      <w:pPr>
        <w:shd w:val="clear" w:color="auto" w:fill="FFFFFF"/>
        <w:spacing w:after="0" w:line="480" w:lineRule="auto"/>
        <w:contextualSpacing/>
        <w:jc w:val="center"/>
        <w:rPr>
          <w:rFonts w:ascii="Times New Roman" w:eastAsia="Times New Roman" w:hAnsi="Times New Roman" w:cs="Times New Roman"/>
          <w:bCs/>
          <w:sz w:val="24"/>
          <w:szCs w:val="24"/>
        </w:rPr>
      </w:pPr>
      <w:r w:rsidRPr="003A5DD4">
        <w:rPr>
          <w:rFonts w:ascii="Times New Roman" w:eastAsia="Times New Roman" w:hAnsi="Times New Roman" w:cs="Times New Roman"/>
          <w:bCs/>
          <w:sz w:val="24"/>
          <w:szCs w:val="24"/>
        </w:rPr>
        <w:t>(Institution Affiliated)</w:t>
      </w:r>
    </w:p>
    <w:p w14:paraId="37472F37" w14:textId="0CBC5A6A" w:rsidR="006E0CA0" w:rsidRPr="003A5DD4" w:rsidRDefault="00935A8F" w:rsidP="006E0CA0">
      <w:pPr>
        <w:shd w:val="clear" w:color="auto" w:fill="FFFFFF"/>
        <w:spacing w:after="0" w:line="480" w:lineRule="auto"/>
        <w:contextualSpacing/>
        <w:jc w:val="center"/>
        <w:rPr>
          <w:rFonts w:ascii="Times New Roman" w:eastAsia="Times New Roman" w:hAnsi="Times New Roman" w:cs="Times New Roman"/>
          <w:bCs/>
          <w:sz w:val="24"/>
          <w:szCs w:val="24"/>
        </w:rPr>
      </w:pPr>
      <w:r w:rsidRPr="003A5DD4">
        <w:rPr>
          <w:rFonts w:ascii="Times New Roman" w:eastAsia="Times New Roman" w:hAnsi="Times New Roman" w:cs="Times New Roman"/>
          <w:bCs/>
          <w:sz w:val="24"/>
          <w:szCs w:val="24"/>
        </w:rPr>
        <w:t>(Course)</w:t>
      </w:r>
    </w:p>
    <w:p w14:paraId="30E54463" w14:textId="5EBEA84F" w:rsidR="006E0CA0" w:rsidRPr="003A5DD4" w:rsidRDefault="00935A8F" w:rsidP="006E0CA0">
      <w:pPr>
        <w:shd w:val="clear" w:color="auto" w:fill="FFFFFF"/>
        <w:spacing w:after="0" w:line="480" w:lineRule="auto"/>
        <w:contextualSpacing/>
        <w:jc w:val="center"/>
        <w:rPr>
          <w:rFonts w:ascii="Times New Roman" w:eastAsia="Times New Roman" w:hAnsi="Times New Roman" w:cs="Times New Roman"/>
          <w:bCs/>
          <w:sz w:val="24"/>
          <w:szCs w:val="24"/>
        </w:rPr>
      </w:pPr>
      <w:r w:rsidRPr="003A5DD4">
        <w:rPr>
          <w:rFonts w:ascii="Times New Roman" w:eastAsia="Times New Roman" w:hAnsi="Times New Roman" w:cs="Times New Roman"/>
          <w:bCs/>
          <w:sz w:val="24"/>
          <w:szCs w:val="24"/>
        </w:rPr>
        <w:t>(Date)</w:t>
      </w:r>
    </w:p>
    <w:p w14:paraId="0AEC1559" w14:textId="08B280CF" w:rsidR="006E0CA0" w:rsidRPr="003A5DD4" w:rsidRDefault="00935A8F" w:rsidP="006E0CA0">
      <w:pPr>
        <w:contextualSpacing/>
        <w:jc w:val="center"/>
        <w:rPr>
          <w:rFonts w:ascii="Times New Roman" w:eastAsia="Times New Roman" w:hAnsi="Times New Roman" w:cs="Times New Roman"/>
          <w:bCs/>
          <w:sz w:val="24"/>
          <w:szCs w:val="24"/>
        </w:rPr>
      </w:pPr>
      <w:r w:rsidRPr="003A5DD4">
        <w:rPr>
          <w:rFonts w:ascii="Times New Roman" w:eastAsia="Times New Roman" w:hAnsi="Times New Roman" w:cs="Times New Roman"/>
          <w:bCs/>
          <w:sz w:val="24"/>
          <w:szCs w:val="24"/>
        </w:rPr>
        <w:br w:type="page"/>
      </w:r>
    </w:p>
    <w:p w14:paraId="70A828AC" w14:textId="77777777" w:rsidR="006E0CA0" w:rsidRPr="003A5DD4" w:rsidRDefault="00935A8F" w:rsidP="006E0CA0">
      <w:pPr>
        <w:shd w:val="clear" w:color="auto" w:fill="FFFFFF"/>
        <w:spacing w:after="0" w:line="480" w:lineRule="auto"/>
        <w:contextualSpacing/>
        <w:jc w:val="center"/>
        <w:rPr>
          <w:rFonts w:ascii="Times New Roman" w:eastAsia="Times New Roman" w:hAnsi="Times New Roman" w:cs="Times New Roman"/>
          <w:bCs/>
          <w:sz w:val="24"/>
          <w:szCs w:val="24"/>
        </w:rPr>
      </w:pPr>
      <w:r w:rsidRPr="003A5DD4">
        <w:rPr>
          <w:rFonts w:ascii="Times New Roman" w:eastAsia="Times New Roman" w:hAnsi="Times New Roman" w:cs="Times New Roman"/>
          <w:bCs/>
          <w:sz w:val="24"/>
          <w:szCs w:val="24"/>
        </w:rPr>
        <w:lastRenderedPageBreak/>
        <w:t>Financial Healthcare Burden in the USA</w:t>
      </w:r>
    </w:p>
    <w:p w14:paraId="229A37AE" w14:textId="492A23B1" w:rsidR="00F355DD" w:rsidRPr="003A5DD4" w:rsidRDefault="00935A8F" w:rsidP="006E0CA0">
      <w:pPr>
        <w:shd w:val="clear" w:color="auto" w:fill="FFFFFF"/>
        <w:spacing w:after="0" w:line="480" w:lineRule="auto"/>
        <w:contextualSpacing/>
        <w:jc w:val="center"/>
        <w:rPr>
          <w:rFonts w:ascii="Times New Roman" w:eastAsia="Times New Roman" w:hAnsi="Times New Roman" w:cs="Times New Roman"/>
          <w:b/>
          <w:sz w:val="24"/>
          <w:szCs w:val="24"/>
        </w:rPr>
      </w:pPr>
      <w:r w:rsidRPr="003A5DD4">
        <w:rPr>
          <w:rFonts w:ascii="Times New Roman" w:eastAsia="Times New Roman" w:hAnsi="Times New Roman" w:cs="Times New Roman"/>
          <w:b/>
          <w:sz w:val="24"/>
          <w:szCs w:val="24"/>
        </w:rPr>
        <w:t>Introduction</w:t>
      </w:r>
    </w:p>
    <w:p w14:paraId="1E94AFD4" w14:textId="77777777" w:rsidR="006E0CA0" w:rsidRPr="003A5DD4" w:rsidRDefault="00935A8F" w:rsidP="006E0CA0">
      <w:pPr>
        <w:shd w:val="clear" w:color="auto" w:fill="FFFFFF"/>
        <w:spacing w:after="0" w:line="480" w:lineRule="auto"/>
        <w:ind w:firstLine="720"/>
        <w:contextualSpacing/>
        <w:jc w:val="both"/>
        <w:rPr>
          <w:rFonts w:ascii="Times New Roman" w:eastAsia="Times New Roman" w:hAnsi="Times New Roman" w:cs="Times New Roman"/>
          <w:sz w:val="24"/>
          <w:szCs w:val="24"/>
        </w:rPr>
      </w:pPr>
      <w:r w:rsidRPr="003A5DD4">
        <w:rPr>
          <w:rFonts w:ascii="Times New Roman" w:eastAsia="Times New Roman" w:hAnsi="Times New Roman" w:cs="Times New Roman"/>
          <w:sz w:val="24"/>
          <w:szCs w:val="24"/>
        </w:rPr>
        <w:t>The financial healthcare burden that is the ratios of total out-of-pocket expenditures for healthcare premiums and services to total household incomes continues to increase nationally due to rising healthcare costs. More people have been exposed to a lack of essential services and high costs of living due to these trends. More people will be exposed to high healthcare costs and may lack the needed care if the number of uninsured Americans continues to increase. Even before the current financial crisis, the financial healthcare burden has been growing. For Americans facing increasing copayments, deductibles, and premiums, paying the coverage for healthcare is a challenge. The tax credits of the affordable care act, which make the market insurance more affordable for low-income earners, need to be extended to middle-income individuals. Significant proposals to rein healthcare expenditures in the U.S. have faced stiff organizational and political rebellion. Adopting smaller ideas combinations might save the United States healthcare systems, a total of about $ 26 billion per year.</w:t>
      </w:r>
    </w:p>
    <w:p w14:paraId="1156E5F5" w14:textId="41FCE973" w:rsidR="00F355DD" w:rsidRPr="003A5DD4" w:rsidRDefault="00935A8F" w:rsidP="006E0CA0">
      <w:pPr>
        <w:shd w:val="clear" w:color="auto" w:fill="FFFFFF"/>
        <w:spacing w:after="0" w:line="480" w:lineRule="auto"/>
        <w:ind w:firstLine="720"/>
        <w:contextualSpacing/>
        <w:jc w:val="both"/>
        <w:rPr>
          <w:rFonts w:ascii="Times New Roman" w:eastAsia="Times New Roman" w:hAnsi="Times New Roman" w:cs="Times New Roman"/>
          <w:sz w:val="24"/>
          <w:szCs w:val="24"/>
        </w:rPr>
      </w:pPr>
      <w:r w:rsidRPr="003A5DD4">
        <w:rPr>
          <w:rFonts w:ascii="Times New Roman" w:eastAsia="Times New Roman" w:hAnsi="Times New Roman" w:cs="Times New Roman"/>
          <w:sz w:val="24"/>
          <w:szCs w:val="24"/>
        </w:rPr>
        <w:t xml:space="preserve">The health care laws or health care systems are very vital in sustaining care quality to all patients suffering from diseases (Doyle Jr, Graves, &amp; Gruber, </w:t>
      </w:r>
      <w:r w:rsidR="00A0004B" w:rsidRPr="003A5DD4">
        <w:rPr>
          <w:rFonts w:ascii="Times New Roman" w:eastAsia="Times New Roman" w:hAnsi="Times New Roman" w:cs="Times New Roman"/>
          <w:color w:val="1D1D1D"/>
          <w:sz w:val="24"/>
          <w:szCs w:val="24"/>
        </w:rPr>
        <w:t>et</w:t>
      </w:r>
      <w:r w:rsidR="00A0004B" w:rsidRPr="003A5DD4">
        <w:rPr>
          <w:rFonts w:ascii="Times New Roman" w:eastAsia="Times New Roman" w:hAnsi="Times New Roman" w:cs="Times New Roman"/>
          <w:sz w:val="24"/>
          <w:szCs w:val="24"/>
        </w:rPr>
        <w:t xml:space="preserve"> al. </w:t>
      </w:r>
      <w:r w:rsidRPr="003A5DD4">
        <w:rPr>
          <w:rFonts w:ascii="Times New Roman" w:eastAsia="Times New Roman" w:hAnsi="Times New Roman" w:cs="Times New Roman"/>
          <w:sz w:val="24"/>
          <w:szCs w:val="24"/>
        </w:rPr>
        <w:t xml:space="preserve">2017). It is necessary to get financial support to execute laws or policies of health care.  The government should create policies and regulations that support low-cost or free state-managed health care. </w:t>
      </w:r>
      <w:commentRangeStart w:id="0"/>
      <w:r w:rsidRPr="003A5DD4">
        <w:rPr>
          <w:rFonts w:ascii="Times New Roman" w:eastAsia="Times New Roman" w:hAnsi="Times New Roman" w:cs="Times New Roman"/>
          <w:sz w:val="24"/>
          <w:szCs w:val="24"/>
        </w:rPr>
        <w:t>Many citizens of America are deprived of healthcare because they cannot afford this fundamental right</w:t>
      </w:r>
      <w:commentRangeEnd w:id="0"/>
      <w:r w:rsidR="00116FC4" w:rsidRPr="003A5DD4">
        <w:rPr>
          <w:rStyle w:val="CommentReference"/>
          <w:rFonts w:ascii="Times New Roman" w:hAnsi="Times New Roman" w:cs="Times New Roman"/>
          <w:sz w:val="24"/>
          <w:szCs w:val="24"/>
        </w:rPr>
        <w:commentReference w:id="0"/>
      </w:r>
      <w:r w:rsidR="008632D9" w:rsidRPr="003A5DD4">
        <w:rPr>
          <w:rFonts w:ascii="Times New Roman" w:eastAsia="Times New Roman" w:hAnsi="Times New Roman" w:cs="Times New Roman"/>
          <w:color w:val="000000" w:themeColor="text1"/>
          <w:sz w:val="24"/>
          <w:szCs w:val="24"/>
        </w:rPr>
        <w:t xml:space="preserve"> (Banthin, Cunningham, &amp; Bernard, et al. 2008)</w:t>
      </w:r>
      <w:r w:rsidRPr="003A5DD4">
        <w:rPr>
          <w:rFonts w:ascii="Times New Roman" w:eastAsia="Times New Roman" w:hAnsi="Times New Roman" w:cs="Times New Roman"/>
          <w:sz w:val="24"/>
          <w:szCs w:val="24"/>
        </w:rPr>
        <w:t>. All citizens of America have the right to affordable healthcare. Irrespective of their capability of paying, the state needs to offer equal healthcare, which benefits each American. The health reforms will ensure equality and equal opportunities for all in the health sector in the U.S. It will provide the government protect individual and human rights and civil liberties and alleviate social ills (Vuong, Ho, Nguyen, &amp; Vuong</w:t>
      </w:r>
      <w:r w:rsidR="00A0004B" w:rsidRPr="003A5DD4">
        <w:rPr>
          <w:rFonts w:ascii="Times New Roman" w:eastAsia="Times New Roman" w:hAnsi="Times New Roman" w:cs="Times New Roman"/>
          <w:sz w:val="24"/>
          <w:szCs w:val="24"/>
        </w:rPr>
        <w:t xml:space="preserve">, </w:t>
      </w:r>
      <w:r w:rsidR="00A0004B" w:rsidRPr="003A5DD4">
        <w:rPr>
          <w:rFonts w:ascii="Times New Roman" w:eastAsia="Times New Roman" w:hAnsi="Times New Roman" w:cs="Times New Roman"/>
          <w:color w:val="1D1D1D"/>
          <w:sz w:val="24"/>
          <w:szCs w:val="24"/>
        </w:rPr>
        <w:t>et</w:t>
      </w:r>
      <w:r w:rsidR="00B27EB5" w:rsidRPr="003A5DD4">
        <w:rPr>
          <w:rFonts w:ascii="Times New Roman" w:eastAsia="Times New Roman" w:hAnsi="Times New Roman" w:cs="Times New Roman"/>
          <w:sz w:val="24"/>
          <w:szCs w:val="24"/>
        </w:rPr>
        <w:t xml:space="preserve"> al. </w:t>
      </w:r>
      <w:r w:rsidRPr="003A5DD4">
        <w:rPr>
          <w:rFonts w:ascii="Times New Roman" w:eastAsia="Times New Roman" w:hAnsi="Times New Roman" w:cs="Times New Roman"/>
          <w:sz w:val="24"/>
          <w:szCs w:val="24"/>
        </w:rPr>
        <w:t xml:space="preserve">2018). </w:t>
      </w:r>
      <w:r w:rsidRPr="003A5DD4">
        <w:rPr>
          <w:rFonts w:ascii="Times New Roman" w:eastAsia="Times New Roman" w:hAnsi="Times New Roman" w:cs="Times New Roman"/>
          <w:sz w:val="24"/>
          <w:szCs w:val="24"/>
        </w:rPr>
        <w:lastRenderedPageBreak/>
        <w:t>Generally, health reform policies will ensure that the government solves most of the healthcare sector's problems.</w:t>
      </w:r>
    </w:p>
    <w:p w14:paraId="62545B17" w14:textId="77777777" w:rsidR="004C1F0B" w:rsidRPr="003A5DD4" w:rsidRDefault="00935A8F" w:rsidP="006E0CA0">
      <w:pPr>
        <w:shd w:val="clear" w:color="auto" w:fill="FFFFFF"/>
        <w:spacing w:after="0" w:line="480" w:lineRule="auto"/>
        <w:ind w:firstLine="720"/>
        <w:contextualSpacing/>
        <w:jc w:val="both"/>
        <w:rPr>
          <w:rFonts w:ascii="Times New Roman" w:eastAsia="Times New Roman" w:hAnsi="Times New Roman" w:cs="Times New Roman"/>
          <w:color w:val="1D1D1D"/>
          <w:sz w:val="24"/>
          <w:szCs w:val="24"/>
        </w:rPr>
      </w:pPr>
      <w:bookmarkStart w:id="1" w:name="_Hlk28514933"/>
      <w:r w:rsidRPr="003A5DD4">
        <w:rPr>
          <w:rFonts w:ascii="Times New Roman" w:eastAsia="Times New Roman" w:hAnsi="Times New Roman" w:cs="Times New Roman"/>
          <w:color w:val="1D1D1D"/>
          <w:sz w:val="24"/>
          <w:szCs w:val="24"/>
        </w:rPr>
        <w:t xml:space="preserve">Sadly, private healthcare facilities and organizations' primary intention is to take advantage of the patients to earn extraordinary profits (Vuong, Ho, Nguyen, &amp; Vuong, </w:t>
      </w:r>
      <w:r w:rsidR="00B27EB5" w:rsidRPr="003A5DD4">
        <w:rPr>
          <w:rFonts w:ascii="Times New Roman" w:eastAsia="Times New Roman" w:hAnsi="Times New Roman" w:cs="Times New Roman"/>
          <w:color w:val="1D1D1D"/>
          <w:sz w:val="24"/>
          <w:szCs w:val="24"/>
        </w:rPr>
        <w:t xml:space="preserve">et al. </w:t>
      </w:r>
      <w:r w:rsidRPr="003A5DD4">
        <w:rPr>
          <w:rFonts w:ascii="Times New Roman" w:eastAsia="Times New Roman" w:hAnsi="Times New Roman" w:cs="Times New Roman"/>
          <w:color w:val="1D1D1D"/>
          <w:sz w:val="24"/>
          <w:szCs w:val="24"/>
        </w:rPr>
        <w:t xml:space="preserve">2018). Physicians are laborers for private healthcare facilities and organizations. Usually, they are forced to establish </w:t>
      </w:r>
      <w:r w:rsidR="008632D9" w:rsidRPr="003A5DD4">
        <w:rPr>
          <w:rFonts w:ascii="Times New Roman" w:eastAsia="Times New Roman" w:hAnsi="Times New Roman" w:cs="Times New Roman"/>
          <w:color w:val="1D1D1D"/>
          <w:sz w:val="24"/>
          <w:szCs w:val="24"/>
        </w:rPr>
        <w:t>new forms of payment t</w:t>
      </w:r>
      <w:commentRangeStart w:id="2"/>
      <w:commentRangeEnd w:id="2"/>
      <w:r w:rsidR="00116FC4" w:rsidRPr="003A5DD4">
        <w:rPr>
          <w:rStyle w:val="CommentReference"/>
          <w:rFonts w:ascii="Times New Roman" w:hAnsi="Times New Roman" w:cs="Times New Roman"/>
          <w:sz w:val="24"/>
          <w:szCs w:val="24"/>
        </w:rPr>
        <w:commentReference w:id="2"/>
      </w:r>
      <w:r w:rsidR="008632D9" w:rsidRPr="003A5DD4">
        <w:rPr>
          <w:rFonts w:ascii="Times New Roman" w:eastAsia="Times New Roman" w:hAnsi="Times New Roman" w:cs="Times New Roman"/>
          <w:color w:val="1D1D1D"/>
          <w:sz w:val="24"/>
          <w:szCs w:val="24"/>
        </w:rPr>
        <w:t xml:space="preserve">o </w:t>
      </w:r>
      <w:r w:rsidRPr="003A5DD4">
        <w:rPr>
          <w:rFonts w:ascii="Times New Roman" w:eastAsia="Times New Roman" w:hAnsi="Times New Roman" w:cs="Times New Roman"/>
          <w:color w:val="1D1D1D"/>
          <w:sz w:val="24"/>
          <w:szCs w:val="24"/>
        </w:rPr>
        <w:t xml:space="preserve">earn the private hospitals' maximum returns. </w:t>
      </w:r>
      <w:commentRangeStart w:id="3"/>
      <w:r w:rsidRPr="003A5DD4">
        <w:rPr>
          <w:rFonts w:ascii="Times New Roman" w:eastAsia="Times New Roman" w:hAnsi="Times New Roman" w:cs="Times New Roman"/>
          <w:color w:val="1D1D1D"/>
          <w:sz w:val="24"/>
          <w:szCs w:val="24"/>
        </w:rPr>
        <w:t>Only a few Americans, especially the upper class, can afford private healthcare organizations' services because they are expensive</w:t>
      </w:r>
      <w:r w:rsidR="00CE5A8E" w:rsidRPr="003A5DD4">
        <w:rPr>
          <w:rFonts w:ascii="Times New Roman" w:eastAsia="Times New Roman" w:hAnsi="Times New Roman" w:cs="Times New Roman"/>
          <w:color w:val="1D1D1D"/>
          <w:sz w:val="24"/>
          <w:szCs w:val="24"/>
        </w:rPr>
        <w:t xml:space="preserve"> (Banegas et al., 2016)</w:t>
      </w:r>
      <w:r w:rsidRPr="003A5DD4">
        <w:rPr>
          <w:rFonts w:ascii="Times New Roman" w:eastAsia="Times New Roman" w:hAnsi="Times New Roman" w:cs="Times New Roman"/>
          <w:color w:val="1D1D1D"/>
          <w:sz w:val="24"/>
          <w:szCs w:val="24"/>
        </w:rPr>
        <w:t xml:space="preserve">. </w:t>
      </w:r>
      <w:commentRangeEnd w:id="3"/>
      <w:r w:rsidR="00116FC4" w:rsidRPr="003A5DD4">
        <w:rPr>
          <w:rStyle w:val="CommentReference"/>
          <w:rFonts w:ascii="Times New Roman" w:hAnsi="Times New Roman" w:cs="Times New Roman"/>
          <w:sz w:val="24"/>
          <w:szCs w:val="24"/>
        </w:rPr>
        <w:commentReference w:id="3"/>
      </w:r>
      <w:r w:rsidRPr="003A5DD4">
        <w:rPr>
          <w:rFonts w:ascii="Times New Roman" w:eastAsia="Times New Roman" w:hAnsi="Times New Roman" w:cs="Times New Roman"/>
          <w:color w:val="1D1D1D"/>
          <w:sz w:val="24"/>
          <w:szCs w:val="24"/>
        </w:rPr>
        <w:t xml:space="preserve">Unfortunately, </w:t>
      </w:r>
      <w:r w:rsidR="00CE5A8E" w:rsidRPr="003A5DD4">
        <w:rPr>
          <w:rFonts w:ascii="Times New Roman" w:eastAsia="Times New Roman" w:hAnsi="Times New Roman" w:cs="Times New Roman"/>
          <w:color w:val="1D1D1D"/>
          <w:sz w:val="24"/>
          <w:szCs w:val="24"/>
        </w:rPr>
        <w:t>people of the lower social status</w:t>
      </w:r>
      <w:commentRangeStart w:id="4"/>
      <w:r w:rsidRPr="003A5DD4">
        <w:rPr>
          <w:rFonts w:ascii="Times New Roman" w:eastAsia="Times New Roman" w:hAnsi="Times New Roman" w:cs="Times New Roman"/>
          <w:color w:val="1D1D1D"/>
          <w:sz w:val="24"/>
          <w:szCs w:val="24"/>
        </w:rPr>
        <w:t xml:space="preserve"> </w:t>
      </w:r>
      <w:commentRangeEnd w:id="4"/>
      <w:r w:rsidR="00116FC4" w:rsidRPr="003A5DD4">
        <w:rPr>
          <w:rStyle w:val="CommentReference"/>
          <w:rFonts w:ascii="Times New Roman" w:hAnsi="Times New Roman" w:cs="Times New Roman"/>
          <w:sz w:val="24"/>
          <w:szCs w:val="24"/>
        </w:rPr>
        <w:commentReference w:id="4"/>
      </w:r>
      <w:r w:rsidRPr="003A5DD4">
        <w:rPr>
          <w:rFonts w:ascii="Times New Roman" w:eastAsia="Times New Roman" w:hAnsi="Times New Roman" w:cs="Times New Roman"/>
          <w:color w:val="1D1D1D"/>
          <w:sz w:val="24"/>
          <w:szCs w:val="24"/>
        </w:rPr>
        <w:t xml:space="preserve">in the U.S. cannot afford the unaffordable services of private healthcare organizations. Therefore, the government must make public health care facilities affordable through the policy of health reform </w:t>
      </w:r>
      <w:r w:rsidR="00B27EB5" w:rsidRPr="003A5DD4">
        <w:rPr>
          <w:rFonts w:ascii="Times New Roman" w:eastAsia="Times New Roman" w:hAnsi="Times New Roman" w:cs="Times New Roman"/>
          <w:color w:val="1D1D1D"/>
          <w:sz w:val="24"/>
          <w:szCs w:val="24"/>
        </w:rPr>
        <w:t xml:space="preserve">lives (Doyle, Graves, &amp; Gruber, et al. </w:t>
      </w:r>
      <w:r w:rsidRPr="003A5DD4">
        <w:rPr>
          <w:rFonts w:ascii="Times New Roman" w:eastAsia="Times New Roman" w:hAnsi="Times New Roman" w:cs="Times New Roman"/>
          <w:color w:val="1D1D1D"/>
          <w:sz w:val="24"/>
          <w:szCs w:val="24"/>
        </w:rPr>
        <w:t>2017). The system will ensure that both public and private organizations offer affordable health services to all Americans.</w:t>
      </w:r>
    </w:p>
    <w:p w14:paraId="1488262E" w14:textId="0E54B299" w:rsidR="00F355DD" w:rsidRPr="003A5DD4" w:rsidRDefault="00935A8F" w:rsidP="006E0CA0">
      <w:pPr>
        <w:shd w:val="clear" w:color="auto" w:fill="FFFFFF"/>
        <w:spacing w:after="0" w:line="480" w:lineRule="auto"/>
        <w:ind w:firstLine="720"/>
        <w:contextualSpacing/>
        <w:jc w:val="both"/>
        <w:rPr>
          <w:rFonts w:ascii="Times New Roman" w:hAnsi="Times New Roman" w:cs="Times New Roman"/>
          <w:sz w:val="24"/>
          <w:szCs w:val="24"/>
        </w:rPr>
      </w:pPr>
      <w:r w:rsidRPr="003A5DD4">
        <w:rPr>
          <w:rFonts w:ascii="Times New Roman" w:eastAsia="Times New Roman" w:hAnsi="Times New Roman" w:cs="Times New Roman"/>
          <w:color w:val="1D1D1D"/>
          <w:sz w:val="24"/>
          <w:szCs w:val="24"/>
        </w:rPr>
        <w:t>The policy ensures that the public health facilities are provided with enough funds, adequate modern technologies, machinery, and enough health care facilities throughout the U.S. that all Americans can access. In asymmetric information system case, the markets can fail. It might result in increased shutdowns of the health care facilities. Concerning this, health insurance offers answers to the challenges. Indeed, it evades market failures, and they are certainly the best solutions</w:t>
      </w:r>
      <w:commentRangeStart w:id="5"/>
      <w:r w:rsidRPr="003A5DD4">
        <w:rPr>
          <w:rFonts w:ascii="Times New Roman" w:eastAsia="Times New Roman" w:hAnsi="Times New Roman" w:cs="Times New Roman"/>
          <w:color w:val="1D1D1D"/>
          <w:sz w:val="24"/>
          <w:szCs w:val="24"/>
        </w:rPr>
        <w:t>. The liberal decisions of the recent analyses are founded on the fundamental or dual maximization principles via the minimizations of expenses that are very effective and efficien</w:t>
      </w:r>
      <w:r w:rsidR="00CE5A8E" w:rsidRPr="003A5DD4">
        <w:rPr>
          <w:rFonts w:ascii="Times New Roman" w:eastAsia="Times New Roman" w:hAnsi="Times New Roman" w:cs="Times New Roman"/>
          <w:color w:val="1D1D1D"/>
          <w:sz w:val="24"/>
          <w:szCs w:val="24"/>
        </w:rPr>
        <w:t>t</w:t>
      </w:r>
      <w:r w:rsidR="00CE5A8E" w:rsidRPr="003A5DD4">
        <w:rPr>
          <w:rFonts w:ascii="Times New Roman" w:hAnsi="Times New Roman" w:cs="Times New Roman"/>
          <w:sz w:val="24"/>
          <w:szCs w:val="24"/>
        </w:rPr>
        <w:t xml:space="preserve"> (</w:t>
      </w:r>
      <w:r w:rsidR="00CE5A8E" w:rsidRPr="003A5DD4">
        <w:rPr>
          <w:rFonts w:ascii="Times New Roman" w:eastAsia="Times New Roman" w:hAnsi="Times New Roman" w:cs="Times New Roman"/>
          <w:color w:val="1D1D1D"/>
          <w:sz w:val="24"/>
          <w:szCs w:val="24"/>
        </w:rPr>
        <w:t>Iuga &amp; McGuire, 2014).</w:t>
      </w:r>
      <w:r w:rsidRPr="003A5DD4">
        <w:rPr>
          <w:rFonts w:ascii="Times New Roman" w:eastAsia="Times New Roman" w:hAnsi="Times New Roman" w:cs="Times New Roman"/>
          <w:color w:val="1D1D1D"/>
          <w:sz w:val="24"/>
          <w:szCs w:val="24"/>
        </w:rPr>
        <w:t xml:space="preserve">  </w:t>
      </w:r>
      <w:commentRangeEnd w:id="5"/>
      <w:r w:rsidR="00116FC4" w:rsidRPr="003A5DD4">
        <w:rPr>
          <w:rStyle w:val="CommentReference"/>
          <w:rFonts w:ascii="Times New Roman" w:hAnsi="Times New Roman" w:cs="Times New Roman"/>
          <w:sz w:val="24"/>
          <w:szCs w:val="24"/>
        </w:rPr>
        <w:commentReference w:id="5"/>
      </w:r>
      <w:r w:rsidRPr="003A5DD4">
        <w:rPr>
          <w:rFonts w:ascii="Times New Roman" w:eastAsia="Times New Roman" w:hAnsi="Times New Roman" w:cs="Times New Roman"/>
          <w:color w:val="1D1D1D"/>
          <w:sz w:val="24"/>
          <w:szCs w:val="24"/>
        </w:rPr>
        <w:t xml:space="preserve">Meeting the conflicting interests' needs have not been effective. Medicaid and Medicare only met the needs of a portion of the demography. It would take the Affordable Care and Patient Protection, also referred to as Obamacare or the Affordable Care Act, to surpass the whole country (Vuong, Ho, Nguyen, &amp; Vuong, </w:t>
      </w:r>
      <w:r w:rsidR="00B27EB5" w:rsidRPr="003A5DD4">
        <w:rPr>
          <w:rFonts w:ascii="Times New Roman" w:eastAsia="Times New Roman" w:hAnsi="Times New Roman" w:cs="Times New Roman"/>
          <w:color w:val="1D1D1D"/>
          <w:sz w:val="24"/>
          <w:szCs w:val="24"/>
        </w:rPr>
        <w:t xml:space="preserve">et al. </w:t>
      </w:r>
      <w:r w:rsidRPr="003A5DD4">
        <w:rPr>
          <w:rFonts w:ascii="Times New Roman" w:eastAsia="Times New Roman" w:hAnsi="Times New Roman" w:cs="Times New Roman"/>
          <w:color w:val="1D1D1D"/>
          <w:sz w:val="24"/>
          <w:szCs w:val="24"/>
        </w:rPr>
        <w:t>2018).</w:t>
      </w:r>
      <w:bookmarkEnd w:id="1"/>
      <w:r w:rsidRPr="003A5DD4">
        <w:rPr>
          <w:rFonts w:ascii="Times New Roman" w:hAnsi="Times New Roman" w:cs="Times New Roman"/>
          <w:sz w:val="24"/>
          <w:szCs w:val="24"/>
        </w:rPr>
        <w:t xml:space="preserve"> </w:t>
      </w:r>
    </w:p>
    <w:p w14:paraId="2999EB34" w14:textId="77777777" w:rsidR="002546C2" w:rsidRPr="003A5DD4" w:rsidRDefault="00935A8F" w:rsidP="006E0CA0">
      <w:pPr>
        <w:spacing w:after="0" w:line="480" w:lineRule="auto"/>
        <w:contextualSpacing/>
        <w:jc w:val="center"/>
        <w:rPr>
          <w:rFonts w:ascii="Times New Roman" w:eastAsia="Times New Roman" w:hAnsi="Times New Roman" w:cs="Times New Roman"/>
          <w:b/>
          <w:color w:val="000000" w:themeColor="text1"/>
          <w:sz w:val="24"/>
          <w:szCs w:val="24"/>
        </w:rPr>
      </w:pPr>
      <w:r w:rsidRPr="003A5DD4">
        <w:rPr>
          <w:rFonts w:ascii="Times New Roman" w:eastAsia="Times New Roman" w:hAnsi="Times New Roman" w:cs="Times New Roman"/>
          <w:b/>
          <w:color w:val="000000" w:themeColor="text1"/>
          <w:sz w:val="24"/>
          <w:szCs w:val="24"/>
        </w:rPr>
        <w:t>Significance of the Study</w:t>
      </w:r>
    </w:p>
    <w:p w14:paraId="4BDB489F" w14:textId="2E79BEFD" w:rsidR="002546C2" w:rsidRPr="003A5DD4" w:rsidRDefault="00935A8F" w:rsidP="006E0CA0">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3A5DD4">
        <w:rPr>
          <w:rFonts w:ascii="Times New Roman" w:eastAsia="Times New Roman" w:hAnsi="Times New Roman" w:cs="Times New Roman"/>
          <w:color w:val="000000" w:themeColor="text1"/>
          <w:sz w:val="24"/>
          <w:szCs w:val="24"/>
        </w:rPr>
        <w:lastRenderedPageBreak/>
        <w:t xml:space="preserve">The proposals and recommendations for affordable care are broad, and they are likely to cover the healthcare needs of all Americans. With administrative costs, Medicaid payments fluctuations are expected to wear off, and the United States may see more ascend in costs, the extrapolation of the negative leads (Haddad, Bergen, &amp; Florence, </w:t>
      </w:r>
      <w:r w:rsidR="006C09DE" w:rsidRPr="003A5DD4">
        <w:rPr>
          <w:rFonts w:ascii="Times New Roman" w:eastAsia="Times New Roman" w:hAnsi="Times New Roman" w:cs="Times New Roman"/>
          <w:color w:val="1D1D1D"/>
          <w:sz w:val="24"/>
          <w:szCs w:val="24"/>
        </w:rPr>
        <w:t>et</w:t>
      </w:r>
      <w:r w:rsidR="006C09DE" w:rsidRPr="003A5DD4">
        <w:rPr>
          <w:rFonts w:ascii="Times New Roman" w:eastAsia="Times New Roman" w:hAnsi="Times New Roman" w:cs="Times New Roman"/>
          <w:color w:val="000000" w:themeColor="text1"/>
          <w:sz w:val="24"/>
          <w:szCs w:val="24"/>
        </w:rPr>
        <w:t xml:space="preserve"> al. </w:t>
      </w:r>
      <w:r w:rsidRPr="003A5DD4">
        <w:rPr>
          <w:rFonts w:ascii="Times New Roman" w:eastAsia="Times New Roman" w:hAnsi="Times New Roman" w:cs="Times New Roman"/>
          <w:color w:val="000000" w:themeColor="text1"/>
          <w:sz w:val="24"/>
          <w:szCs w:val="24"/>
        </w:rPr>
        <w:t xml:space="preserve">2019). </w:t>
      </w:r>
      <w:commentRangeStart w:id="6"/>
      <w:r w:rsidRPr="003A5DD4">
        <w:rPr>
          <w:rFonts w:ascii="Times New Roman" w:eastAsia="Times New Roman" w:hAnsi="Times New Roman" w:cs="Times New Roman"/>
          <w:color w:val="000000" w:themeColor="text1"/>
          <w:sz w:val="24"/>
          <w:szCs w:val="24"/>
        </w:rPr>
        <w:t>The United States continues to remain behind compared to high-income nations as it struggles with complicated healthcare</w:t>
      </w:r>
      <w:r w:rsidR="00CE5A8E" w:rsidRPr="003A5DD4">
        <w:rPr>
          <w:rFonts w:ascii="Times New Roman" w:eastAsia="Times New Roman" w:hAnsi="Times New Roman" w:cs="Times New Roman"/>
          <w:color w:val="000000" w:themeColor="text1"/>
          <w:sz w:val="24"/>
          <w:szCs w:val="24"/>
        </w:rPr>
        <w:t xml:space="preserve"> (Banthin, Cunningham, &amp; Bernard, </w:t>
      </w:r>
      <w:r w:rsidR="00CE5A8E" w:rsidRPr="003A5DD4">
        <w:rPr>
          <w:rFonts w:ascii="Times New Roman" w:eastAsia="Times New Roman" w:hAnsi="Times New Roman" w:cs="Times New Roman"/>
          <w:color w:val="1D1D1D"/>
          <w:sz w:val="24"/>
          <w:szCs w:val="24"/>
        </w:rPr>
        <w:t>et</w:t>
      </w:r>
      <w:r w:rsidR="00CE5A8E" w:rsidRPr="003A5DD4">
        <w:rPr>
          <w:rFonts w:ascii="Times New Roman" w:eastAsia="Times New Roman" w:hAnsi="Times New Roman" w:cs="Times New Roman"/>
          <w:color w:val="000000" w:themeColor="text1"/>
          <w:sz w:val="24"/>
          <w:szCs w:val="24"/>
        </w:rPr>
        <w:t xml:space="preserve"> al. 2008)</w:t>
      </w:r>
      <w:r w:rsidRPr="003A5DD4">
        <w:rPr>
          <w:rFonts w:ascii="Times New Roman" w:eastAsia="Times New Roman" w:hAnsi="Times New Roman" w:cs="Times New Roman"/>
          <w:color w:val="000000" w:themeColor="text1"/>
          <w:sz w:val="24"/>
          <w:szCs w:val="24"/>
        </w:rPr>
        <w:t xml:space="preserve">. </w:t>
      </w:r>
      <w:commentRangeEnd w:id="6"/>
      <w:r w:rsidR="00DE3465" w:rsidRPr="003A5DD4">
        <w:rPr>
          <w:rStyle w:val="CommentReference"/>
          <w:rFonts w:ascii="Times New Roman" w:hAnsi="Times New Roman" w:cs="Times New Roman"/>
          <w:sz w:val="24"/>
          <w:szCs w:val="24"/>
        </w:rPr>
        <w:commentReference w:id="6"/>
      </w:r>
      <w:r w:rsidRPr="003A5DD4">
        <w:rPr>
          <w:rFonts w:ascii="Times New Roman" w:eastAsia="Times New Roman" w:hAnsi="Times New Roman" w:cs="Times New Roman"/>
          <w:color w:val="000000" w:themeColor="text1"/>
          <w:sz w:val="24"/>
          <w:szCs w:val="24"/>
        </w:rPr>
        <w:t>Patients of the United States are more likely to obtain needed treatments and tests under the proposals and recommendations for affordable care. The trips to the office of the medics or emergency rooms are expected to include a set of dealings that cover professional conduct more, so that improve the recovery of the patients.</w:t>
      </w:r>
    </w:p>
    <w:p w14:paraId="367DDE12" w14:textId="77777777" w:rsidR="002546C2" w:rsidRPr="003A5DD4" w:rsidRDefault="00935A8F" w:rsidP="006E0CA0">
      <w:pPr>
        <w:spacing w:after="0" w:line="480" w:lineRule="auto"/>
        <w:ind w:firstLine="720"/>
        <w:contextualSpacing/>
        <w:rPr>
          <w:rFonts w:ascii="Times New Roman" w:eastAsia="Times New Roman" w:hAnsi="Times New Roman" w:cs="Times New Roman"/>
          <w:color w:val="000000" w:themeColor="text1"/>
          <w:sz w:val="24"/>
          <w:szCs w:val="24"/>
        </w:rPr>
      </w:pPr>
      <w:r w:rsidRPr="003A5DD4">
        <w:rPr>
          <w:rFonts w:ascii="Times New Roman" w:eastAsia="Times New Roman" w:hAnsi="Times New Roman" w:cs="Times New Roman"/>
          <w:color w:val="000000" w:themeColor="text1"/>
          <w:sz w:val="24"/>
          <w:szCs w:val="24"/>
        </w:rPr>
        <w:t xml:space="preserve">The study will enable the health insurance sector to bee revolutionized by proposing the Affordable Care Acts (Banthin, Cunningham, &amp; Bernard, </w:t>
      </w:r>
      <w:r w:rsidR="006C09DE" w:rsidRPr="003A5DD4">
        <w:rPr>
          <w:rFonts w:ascii="Times New Roman" w:eastAsia="Times New Roman" w:hAnsi="Times New Roman" w:cs="Times New Roman"/>
          <w:color w:val="1D1D1D"/>
          <w:sz w:val="24"/>
          <w:szCs w:val="24"/>
        </w:rPr>
        <w:t>et</w:t>
      </w:r>
      <w:r w:rsidR="006C09DE" w:rsidRPr="003A5DD4">
        <w:rPr>
          <w:rFonts w:ascii="Times New Roman" w:eastAsia="Times New Roman" w:hAnsi="Times New Roman" w:cs="Times New Roman"/>
          <w:color w:val="000000" w:themeColor="text1"/>
          <w:sz w:val="24"/>
          <w:szCs w:val="24"/>
        </w:rPr>
        <w:t xml:space="preserve"> al. </w:t>
      </w:r>
      <w:r w:rsidRPr="003A5DD4">
        <w:rPr>
          <w:rFonts w:ascii="Times New Roman" w:eastAsia="Times New Roman" w:hAnsi="Times New Roman" w:cs="Times New Roman"/>
          <w:color w:val="000000" w:themeColor="text1"/>
          <w:sz w:val="24"/>
          <w:szCs w:val="24"/>
        </w:rPr>
        <w:t xml:space="preserve">2008). The impacts of proposals and recommendations for affordable care will be broad and vast. Upward trajectories of out-of-pocket costs, premiums, and deductibles, particularly with the programs sold on the health insurance exchanges, are notable effects of the landmark law. Besides, the proposals and recommendations for affordable care will need health programs to cover preventive services like vaccination and screenings of cancers completely. These programs ultimately offer manifest incentives for citizens to pursue preventive medicines and eliminates out-of-pockets expenditures for the Americans who are seeking preventive care.  Proposals and recommendations for affordable care will enable some insurers to invest on a large scale (Haddad, Bergen, &amp; Florence, </w:t>
      </w:r>
      <w:r w:rsidR="006C09DE" w:rsidRPr="003A5DD4">
        <w:rPr>
          <w:rFonts w:ascii="Times New Roman" w:eastAsia="Times New Roman" w:hAnsi="Times New Roman" w:cs="Times New Roman"/>
          <w:color w:val="1D1D1D"/>
          <w:sz w:val="24"/>
          <w:szCs w:val="24"/>
        </w:rPr>
        <w:t>et</w:t>
      </w:r>
      <w:r w:rsidR="006C09DE" w:rsidRPr="003A5DD4">
        <w:rPr>
          <w:rFonts w:ascii="Times New Roman" w:eastAsia="Times New Roman" w:hAnsi="Times New Roman" w:cs="Times New Roman"/>
          <w:color w:val="000000" w:themeColor="text1"/>
          <w:sz w:val="24"/>
          <w:szCs w:val="24"/>
        </w:rPr>
        <w:t xml:space="preserve"> al. </w:t>
      </w:r>
      <w:r w:rsidRPr="003A5DD4">
        <w:rPr>
          <w:rFonts w:ascii="Times New Roman" w:eastAsia="Times New Roman" w:hAnsi="Times New Roman" w:cs="Times New Roman"/>
          <w:color w:val="000000" w:themeColor="text1"/>
          <w:sz w:val="24"/>
          <w:szCs w:val="24"/>
        </w:rPr>
        <w:t>2019). The proposals and recommendations for affordable care mandate will be meant to provide healthcare coverage to as many qualified citizens as possible. The state Medicaid expansion would be optimal under proposals and recommendations for affordable care.</w:t>
      </w:r>
    </w:p>
    <w:p w14:paraId="15BD1802" w14:textId="77777777" w:rsidR="004532D9" w:rsidRPr="003A5DD4" w:rsidRDefault="00935A8F" w:rsidP="006E0CA0">
      <w:pPr>
        <w:pBdr>
          <w:top w:val="nil"/>
          <w:left w:val="nil"/>
          <w:bottom w:val="nil"/>
          <w:right w:val="nil"/>
          <w:between w:val="nil"/>
        </w:pBdr>
        <w:spacing w:after="0" w:line="480" w:lineRule="auto"/>
        <w:contextualSpacing/>
        <w:jc w:val="center"/>
        <w:rPr>
          <w:rFonts w:ascii="Times New Roman" w:hAnsi="Times New Roman" w:cs="Times New Roman"/>
          <w:b/>
          <w:color w:val="000000"/>
          <w:sz w:val="24"/>
          <w:szCs w:val="24"/>
          <w:lang w:eastAsia="en-AU"/>
        </w:rPr>
      </w:pPr>
      <w:r w:rsidRPr="003A5DD4">
        <w:rPr>
          <w:rFonts w:ascii="Times New Roman" w:hAnsi="Times New Roman" w:cs="Times New Roman"/>
          <w:b/>
          <w:color w:val="000000"/>
          <w:sz w:val="24"/>
          <w:szCs w:val="24"/>
          <w:lang w:eastAsia="en-AU"/>
        </w:rPr>
        <w:t>Definition of Key Terms</w:t>
      </w:r>
    </w:p>
    <w:p w14:paraId="124EB270" w14:textId="77777777" w:rsidR="00792A7E" w:rsidRPr="003A5DD4" w:rsidRDefault="00935A8F" w:rsidP="006E0CA0">
      <w:pPr>
        <w:spacing w:after="0" w:line="480" w:lineRule="auto"/>
        <w:contextualSpacing/>
        <w:jc w:val="both"/>
        <w:rPr>
          <w:rFonts w:ascii="Times New Roman" w:eastAsia="Times New Roman" w:hAnsi="Times New Roman" w:cs="Times New Roman"/>
          <w:b/>
          <w:color w:val="000000" w:themeColor="text1"/>
          <w:sz w:val="24"/>
          <w:szCs w:val="24"/>
        </w:rPr>
      </w:pPr>
      <w:r w:rsidRPr="003A5DD4">
        <w:rPr>
          <w:rFonts w:ascii="Times New Roman" w:eastAsia="Times New Roman" w:hAnsi="Times New Roman" w:cs="Times New Roman"/>
          <w:b/>
          <w:color w:val="000000" w:themeColor="text1"/>
          <w:sz w:val="24"/>
          <w:szCs w:val="24"/>
        </w:rPr>
        <w:t xml:space="preserve">Medicare </w:t>
      </w:r>
    </w:p>
    <w:p w14:paraId="70201E85" w14:textId="77777777" w:rsidR="00792A7E" w:rsidRPr="003A5DD4" w:rsidRDefault="00935A8F" w:rsidP="006E0CA0">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3A5DD4">
        <w:rPr>
          <w:rFonts w:ascii="Times New Roman" w:eastAsia="Times New Roman" w:hAnsi="Times New Roman" w:cs="Times New Roman"/>
          <w:color w:val="000000" w:themeColor="text1"/>
          <w:sz w:val="24"/>
          <w:szCs w:val="24"/>
        </w:rPr>
        <w:lastRenderedPageBreak/>
        <w:t>Medicare is federal-state health-insurance plans which subsidize healthcare services in the United States. The program covers people with certain illnesses, individuals over the age of sixty-five, and younger citizens who meet particular eligibility criteria (Banthin, Cunningham, &amp; Bernard, et al. 2008). It is classified into various programs that cover a range of healthcare cases, some of which come at costs to the insured patients. While this enables the plan to provide people with more choices regarding coverage and costs, it also introduces complexities for the consumers seeking to sign up.</w:t>
      </w:r>
    </w:p>
    <w:p w14:paraId="1B3FB820" w14:textId="77777777" w:rsidR="00792A7E" w:rsidRPr="003A5DD4" w:rsidRDefault="00935A8F" w:rsidP="006E0CA0">
      <w:pPr>
        <w:spacing w:after="0" w:line="480" w:lineRule="auto"/>
        <w:contextualSpacing/>
        <w:jc w:val="both"/>
        <w:rPr>
          <w:rFonts w:ascii="Times New Roman" w:eastAsia="Times New Roman" w:hAnsi="Times New Roman" w:cs="Times New Roman"/>
          <w:b/>
          <w:color w:val="000000" w:themeColor="text1"/>
          <w:sz w:val="24"/>
          <w:szCs w:val="24"/>
        </w:rPr>
      </w:pPr>
      <w:r w:rsidRPr="003A5DD4">
        <w:rPr>
          <w:rFonts w:ascii="Times New Roman" w:eastAsia="Times New Roman" w:hAnsi="Times New Roman" w:cs="Times New Roman"/>
          <w:b/>
          <w:color w:val="000000" w:themeColor="text1"/>
          <w:sz w:val="24"/>
          <w:szCs w:val="24"/>
        </w:rPr>
        <w:t xml:space="preserve">Medicaid </w:t>
      </w:r>
    </w:p>
    <w:p w14:paraId="76875500" w14:textId="247174B9" w:rsidR="00792A7E" w:rsidRPr="003A5DD4" w:rsidRDefault="00935A8F" w:rsidP="006E0CA0">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3A5DD4">
        <w:rPr>
          <w:rFonts w:ascii="Times New Roman" w:eastAsia="Times New Roman" w:hAnsi="Times New Roman" w:cs="Times New Roman"/>
          <w:color w:val="000000" w:themeColor="text1"/>
          <w:sz w:val="24"/>
          <w:szCs w:val="24"/>
        </w:rPr>
        <w:t xml:space="preserve">In the U.S., Medicaid is a </w:t>
      </w:r>
      <w:r w:rsidR="00CE5A8E" w:rsidRPr="003A5DD4">
        <w:rPr>
          <w:rFonts w:ascii="Times New Roman" w:eastAsia="Times New Roman" w:hAnsi="Times New Roman" w:cs="Times New Roman"/>
          <w:color w:val="000000" w:themeColor="text1"/>
          <w:sz w:val="24"/>
          <w:szCs w:val="24"/>
        </w:rPr>
        <w:t>state and federal plan</w:t>
      </w:r>
      <w:r w:rsidRPr="003A5DD4">
        <w:rPr>
          <w:rFonts w:ascii="Times New Roman" w:eastAsia="Times New Roman" w:hAnsi="Times New Roman" w:cs="Times New Roman"/>
          <w:color w:val="000000" w:themeColor="text1"/>
          <w:sz w:val="24"/>
          <w:szCs w:val="24"/>
        </w:rPr>
        <w:t xml:space="preserve"> that assists with health expenses for some citizens with scarce resources and incomes.</w:t>
      </w:r>
      <w:r w:rsidR="00D14B58" w:rsidRPr="003A5DD4">
        <w:rPr>
          <w:rFonts w:ascii="Times New Roman" w:eastAsia="Times New Roman" w:hAnsi="Times New Roman" w:cs="Times New Roman"/>
          <w:color w:val="000000" w:themeColor="text1"/>
          <w:sz w:val="24"/>
          <w:szCs w:val="24"/>
        </w:rPr>
        <w:t xml:space="preserve"> Medicaid offers services of medical insurance to low-income people as well as to people living with disabilities.</w:t>
      </w:r>
      <w:r w:rsidRPr="003A5DD4">
        <w:rPr>
          <w:rFonts w:ascii="Times New Roman" w:eastAsia="Times New Roman" w:hAnsi="Times New Roman" w:cs="Times New Roman"/>
          <w:color w:val="000000" w:themeColor="text1"/>
          <w:sz w:val="24"/>
          <w:szCs w:val="24"/>
        </w:rPr>
        <w:t xml:space="preserve"> A</w:t>
      </w:r>
      <w:commentRangeStart w:id="7"/>
      <w:r w:rsidRPr="003A5DD4">
        <w:rPr>
          <w:rFonts w:ascii="Times New Roman" w:eastAsia="Times New Roman" w:hAnsi="Times New Roman" w:cs="Times New Roman"/>
          <w:color w:val="000000" w:themeColor="text1"/>
          <w:sz w:val="24"/>
          <w:szCs w:val="24"/>
        </w:rPr>
        <w:t>lso, Medicaid delivers gains not often covered by Medicare that includes personal care services and nursing home care</w:t>
      </w:r>
      <w:commentRangeEnd w:id="7"/>
      <w:r w:rsidR="00DE3465" w:rsidRPr="003A5DD4">
        <w:rPr>
          <w:rStyle w:val="CommentReference"/>
          <w:rFonts w:ascii="Times New Roman" w:hAnsi="Times New Roman" w:cs="Times New Roman"/>
          <w:sz w:val="24"/>
          <w:szCs w:val="24"/>
        </w:rPr>
        <w:commentReference w:id="7"/>
      </w:r>
      <w:r w:rsidRPr="003A5DD4">
        <w:rPr>
          <w:rFonts w:ascii="Times New Roman" w:eastAsia="Times New Roman" w:hAnsi="Times New Roman" w:cs="Times New Roman"/>
          <w:color w:val="000000" w:themeColor="text1"/>
          <w:sz w:val="24"/>
          <w:szCs w:val="24"/>
        </w:rPr>
        <w:t xml:space="preserve"> (Haddad, Bergen, &amp; Florence, et al. 2019). It is a state insurance program for citizens of all ages whose resources and incomes are not enough to pay for healthcare services. </w:t>
      </w:r>
      <w:commentRangeStart w:id="8"/>
      <w:r w:rsidRPr="003A5DD4">
        <w:rPr>
          <w:rFonts w:ascii="Times New Roman" w:eastAsia="Times New Roman" w:hAnsi="Times New Roman" w:cs="Times New Roman"/>
          <w:color w:val="000000" w:themeColor="text1"/>
          <w:sz w:val="24"/>
          <w:szCs w:val="24"/>
        </w:rPr>
        <w:t>Offering free health insurance twenty-three percent of Americans as of 201</w:t>
      </w:r>
      <w:r w:rsidR="002C60CE" w:rsidRPr="003A5DD4">
        <w:rPr>
          <w:rFonts w:ascii="Times New Roman" w:eastAsia="Times New Roman" w:hAnsi="Times New Roman" w:cs="Times New Roman"/>
          <w:color w:val="000000" w:themeColor="text1"/>
          <w:sz w:val="24"/>
          <w:szCs w:val="24"/>
        </w:rPr>
        <w:t>9</w:t>
      </w:r>
      <w:r w:rsidRPr="003A5DD4">
        <w:rPr>
          <w:rFonts w:ascii="Times New Roman" w:eastAsia="Times New Roman" w:hAnsi="Times New Roman" w:cs="Times New Roman"/>
          <w:color w:val="000000" w:themeColor="text1"/>
          <w:sz w:val="24"/>
          <w:szCs w:val="24"/>
        </w:rPr>
        <w:t xml:space="preserve"> (seventy-</w:t>
      </w:r>
      <w:r w:rsidR="002C60CE" w:rsidRPr="003A5DD4">
        <w:rPr>
          <w:rFonts w:ascii="Times New Roman" w:eastAsia="Times New Roman" w:hAnsi="Times New Roman" w:cs="Times New Roman"/>
          <w:color w:val="000000" w:themeColor="text1"/>
          <w:sz w:val="24"/>
          <w:szCs w:val="24"/>
        </w:rPr>
        <w:t>six</w:t>
      </w:r>
      <w:r w:rsidRPr="003A5DD4">
        <w:rPr>
          <w:rFonts w:ascii="Times New Roman" w:eastAsia="Times New Roman" w:hAnsi="Times New Roman" w:cs="Times New Roman"/>
          <w:color w:val="000000" w:themeColor="text1"/>
          <w:sz w:val="24"/>
          <w:szCs w:val="24"/>
        </w:rPr>
        <w:t xml:space="preserve"> million disabled and low-income citizens</w:t>
      </w:r>
      <w:commentRangeEnd w:id="8"/>
      <w:r w:rsidR="00DE3465" w:rsidRPr="003A5DD4">
        <w:rPr>
          <w:rStyle w:val="CommentReference"/>
          <w:rFonts w:ascii="Times New Roman" w:hAnsi="Times New Roman" w:cs="Times New Roman"/>
          <w:sz w:val="24"/>
          <w:szCs w:val="24"/>
        </w:rPr>
        <w:commentReference w:id="8"/>
      </w:r>
      <w:r w:rsidRPr="003A5DD4">
        <w:rPr>
          <w:rFonts w:ascii="Times New Roman" w:eastAsia="Times New Roman" w:hAnsi="Times New Roman" w:cs="Times New Roman"/>
          <w:color w:val="000000" w:themeColor="text1"/>
          <w:sz w:val="24"/>
          <w:szCs w:val="24"/>
        </w:rPr>
        <w:t>), Medicaid is the biggest funding source for health-related and medical services in the U.S.</w:t>
      </w:r>
    </w:p>
    <w:p w14:paraId="40D4D5BD" w14:textId="77777777" w:rsidR="00792A7E" w:rsidRPr="003A5DD4" w:rsidRDefault="00935A8F" w:rsidP="006E0CA0">
      <w:pPr>
        <w:spacing w:after="0" w:line="480" w:lineRule="auto"/>
        <w:contextualSpacing/>
        <w:jc w:val="both"/>
        <w:rPr>
          <w:rFonts w:ascii="Times New Roman" w:eastAsia="Times New Roman" w:hAnsi="Times New Roman" w:cs="Times New Roman"/>
          <w:b/>
          <w:color w:val="000000" w:themeColor="text1"/>
          <w:sz w:val="24"/>
          <w:szCs w:val="24"/>
        </w:rPr>
      </w:pPr>
      <w:r w:rsidRPr="003A5DD4">
        <w:rPr>
          <w:rFonts w:ascii="Times New Roman" w:eastAsia="Times New Roman" w:hAnsi="Times New Roman" w:cs="Times New Roman"/>
          <w:b/>
          <w:color w:val="000000" w:themeColor="text1"/>
          <w:sz w:val="24"/>
          <w:szCs w:val="24"/>
        </w:rPr>
        <w:t>Patient protection and affordable care act</w:t>
      </w:r>
    </w:p>
    <w:p w14:paraId="40188D80" w14:textId="77777777" w:rsidR="00792A7E" w:rsidRPr="003A5DD4" w:rsidRDefault="00935A8F" w:rsidP="006E0CA0">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3A5DD4">
        <w:rPr>
          <w:rFonts w:ascii="Times New Roman" w:eastAsia="Times New Roman" w:hAnsi="Times New Roman" w:cs="Times New Roman"/>
          <w:color w:val="000000" w:themeColor="text1"/>
          <w:sz w:val="24"/>
          <w:szCs w:val="24"/>
        </w:rPr>
        <w:t>Also referred to as Obamacare, PPACA, or ACA, PPACA is a law that offers multiple protections and rights which make the health coverage easier to comprehend and fairer to make health care more affordable together with subsidies through cost-sharing reduction and premium tax credits (Meyers, Sinha, Samant, &amp; Candrilli, et al. 2019). Enacted on 23</w:t>
      </w:r>
      <w:r w:rsidRPr="003A5DD4">
        <w:rPr>
          <w:rFonts w:ascii="Times New Roman" w:eastAsia="Times New Roman" w:hAnsi="Times New Roman" w:cs="Times New Roman"/>
          <w:color w:val="000000" w:themeColor="text1"/>
          <w:sz w:val="24"/>
          <w:szCs w:val="24"/>
          <w:vertAlign w:val="superscript"/>
        </w:rPr>
        <w:t>rd</w:t>
      </w:r>
      <w:r w:rsidRPr="003A5DD4">
        <w:rPr>
          <w:rFonts w:ascii="Times New Roman" w:eastAsia="Times New Roman" w:hAnsi="Times New Roman" w:cs="Times New Roman"/>
          <w:color w:val="000000" w:themeColor="text1"/>
          <w:sz w:val="24"/>
          <w:szCs w:val="24"/>
        </w:rPr>
        <w:t xml:space="preserve"> March 2010, PPACA issued new guidelines and regulations for providing, accepting, and administrating healthcare coverage in the U.S.  </w:t>
      </w:r>
    </w:p>
    <w:p w14:paraId="08F9392D" w14:textId="77777777" w:rsidR="00792A7E" w:rsidRPr="003A5DD4" w:rsidRDefault="00792A7E" w:rsidP="006E0CA0">
      <w:pPr>
        <w:pBdr>
          <w:top w:val="nil"/>
          <w:left w:val="nil"/>
          <w:bottom w:val="nil"/>
          <w:right w:val="nil"/>
          <w:between w:val="nil"/>
        </w:pBdr>
        <w:spacing w:after="0" w:line="480" w:lineRule="auto"/>
        <w:contextualSpacing/>
        <w:jc w:val="both"/>
        <w:rPr>
          <w:rFonts w:ascii="Times New Roman" w:hAnsi="Times New Roman" w:cs="Times New Roman"/>
          <w:color w:val="000000"/>
          <w:sz w:val="24"/>
          <w:szCs w:val="24"/>
          <w:lang w:eastAsia="en-AU"/>
        </w:rPr>
      </w:pPr>
    </w:p>
    <w:p w14:paraId="5C13265F" w14:textId="77777777" w:rsidR="002546C2" w:rsidRPr="003A5DD4" w:rsidRDefault="002546C2" w:rsidP="006E0CA0">
      <w:pPr>
        <w:spacing w:after="0" w:line="480" w:lineRule="auto"/>
        <w:contextualSpacing/>
        <w:rPr>
          <w:rFonts w:ascii="Times New Roman" w:eastAsia="Times New Roman" w:hAnsi="Times New Roman" w:cs="Times New Roman"/>
          <w:color w:val="000000" w:themeColor="text1"/>
          <w:sz w:val="24"/>
          <w:szCs w:val="24"/>
        </w:rPr>
      </w:pPr>
    </w:p>
    <w:p w14:paraId="65B3FF19" w14:textId="77777777" w:rsidR="002546C2" w:rsidRPr="003A5DD4" w:rsidRDefault="002546C2" w:rsidP="006E0CA0">
      <w:pPr>
        <w:spacing w:after="0" w:line="480" w:lineRule="auto"/>
        <w:contextualSpacing/>
        <w:jc w:val="both"/>
        <w:rPr>
          <w:rFonts w:ascii="Times New Roman" w:eastAsia="Times New Roman" w:hAnsi="Times New Roman" w:cs="Times New Roman"/>
          <w:b/>
          <w:sz w:val="24"/>
          <w:szCs w:val="24"/>
        </w:rPr>
      </w:pPr>
    </w:p>
    <w:p w14:paraId="454E5433" w14:textId="77777777" w:rsidR="00F355DD" w:rsidRPr="003A5DD4" w:rsidRDefault="00F355DD" w:rsidP="006E0CA0">
      <w:pPr>
        <w:spacing w:line="480" w:lineRule="auto"/>
        <w:contextualSpacing/>
        <w:rPr>
          <w:rFonts w:ascii="Times New Roman" w:hAnsi="Times New Roman" w:cs="Times New Roman"/>
          <w:sz w:val="24"/>
          <w:szCs w:val="24"/>
        </w:rPr>
      </w:pPr>
    </w:p>
    <w:p w14:paraId="6900F481" w14:textId="77777777" w:rsidR="00F355DD" w:rsidRPr="003A5DD4" w:rsidRDefault="00F355DD" w:rsidP="006E0CA0">
      <w:pPr>
        <w:spacing w:line="480" w:lineRule="auto"/>
        <w:contextualSpacing/>
        <w:rPr>
          <w:rFonts w:ascii="Times New Roman" w:hAnsi="Times New Roman" w:cs="Times New Roman"/>
          <w:sz w:val="24"/>
          <w:szCs w:val="24"/>
        </w:rPr>
      </w:pPr>
    </w:p>
    <w:p w14:paraId="64B0D9BE" w14:textId="77777777" w:rsidR="00F355DD" w:rsidRPr="003A5DD4" w:rsidRDefault="00F355DD" w:rsidP="006E0CA0">
      <w:pPr>
        <w:spacing w:line="480" w:lineRule="auto"/>
        <w:contextualSpacing/>
        <w:rPr>
          <w:rFonts w:ascii="Times New Roman" w:hAnsi="Times New Roman" w:cs="Times New Roman"/>
          <w:sz w:val="24"/>
          <w:szCs w:val="24"/>
        </w:rPr>
      </w:pPr>
    </w:p>
    <w:p w14:paraId="6F9E48E7" w14:textId="77777777" w:rsidR="00F355DD" w:rsidRPr="003A5DD4" w:rsidRDefault="00F355DD" w:rsidP="006E0CA0">
      <w:pPr>
        <w:spacing w:line="480" w:lineRule="auto"/>
        <w:contextualSpacing/>
        <w:rPr>
          <w:rFonts w:ascii="Times New Roman" w:hAnsi="Times New Roman" w:cs="Times New Roman"/>
          <w:sz w:val="24"/>
          <w:szCs w:val="24"/>
        </w:rPr>
      </w:pPr>
    </w:p>
    <w:p w14:paraId="265FC1ED" w14:textId="77777777" w:rsidR="00F355DD" w:rsidRPr="003A5DD4" w:rsidRDefault="00F355DD" w:rsidP="006E0CA0">
      <w:pPr>
        <w:spacing w:line="480" w:lineRule="auto"/>
        <w:contextualSpacing/>
        <w:rPr>
          <w:rFonts w:ascii="Times New Roman" w:hAnsi="Times New Roman" w:cs="Times New Roman"/>
          <w:sz w:val="24"/>
          <w:szCs w:val="24"/>
        </w:rPr>
      </w:pPr>
    </w:p>
    <w:p w14:paraId="429F6C40" w14:textId="77777777" w:rsidR="00F355DD" w:rsidRPr="003A5DD4" w:rsidRDefault="00F355DD" w:rsidP="006E0CA0">
      <w:pPr>
        <w:spacing w:line="480" w:lineRule="auto"/>
        <w:contextualSpacing/>
        <w:rPr>
          <w:rFonts w:ascii="Times New Roman" w:hAnsi="Times New Roman" w:cs="Times New Roman"/>
          <w:sz w:val="24"/>
          <w:szCs w:val="24"/>
        </w:rPr>
      </w:pPr>
    </w:p>
    <w:p w14:paraId="7908B434" w14:textId="77777777" w:rsidR="00F355DD" w:rsidRPr="003A5DD4" w:rsidRDefault="00F355DD" w:rsidP="006E0CA0">
      <w:pPr>
        <w:spacing w:line="480" w:lineRule="auto"/>
        <w:contextualSpacing/>
        <w:rPr>
          <w:rFonts w:ascii="Times New Roman" w:hAnsi="Times New Roman" w:cs="Times New Roman"/>
          <w:sz w:val="24"/>
          <w:szCs w:val="24"/>
        </w:rPr>
      </w:pPr>
    </w:p>
    <w:p w14:paraId="5DF630BD" w14:textId="77777777" w:rsidR="00F355DD" w:rsidRPr="003A5DD4" w:rsidRDefault="00F355DD" w:rsidP="006E0CA0">
      <w:pPr>
        <w:spacing w:line="480" w:lineRule="auto"/>
        <w:contextualSpacing/>
        <w:rPr>
          <w:rFonts w:ascii="Times New Roman" w:hAnsi="Times New Roman" w:cs="Times New Roman"/>
          <w:sz w:val="24"/>
          <w:szCs w:val="24"/>
        </w:rPr>
      </w:pPr>
    </w:p>
    <w:p w14:paraId="48B8BA9F" w14:textId="77777777" w:rsidR="00F355DD" w:rsidRPr="003A5DD4" w:rsidRDefault="00F355DD" w:rsidP="006E0CA0">
      <w:pPr>
        <w:spacing w:line="480" w:lineRule="auto"/>
        <w:contextualSpacing/>
        <w:rPr>
          <w:rFonts w:ascii="Times New Roman" w:hAnsi="Times New Roman" w:cs="Times New Roman"/>
          <w:sz w:val="24"/>
          <w:szCs w:val="24"/>
        </w:rPr>
      </w:pPr>
    </w:p>
    <w:p w14:paraId="71DC382E" w14:textId="77777777" w:rsidR="00F355DD" w:rsidRPr="003A5DD4" w:rsidRDefault="00F355DD" w:rsidP="006E0CA0">
      <w:pPr>
        <w:spacing w:line="480" w:lineRule="auto"/>
        <w:contextualSpacing/>
        <w:rPr>
          <w:rFonts w:ascii="Times New Roman" w:hAnsi="Times New Roman" w:cs="Times New Roman"/>
          <w:sz w:val="24"/>
          <w:szCs w:val="24"/>
        </w:rPr>
      </w:pPr>
    </w:p>
    <w:p w14:paraId="2864356C" w14:textId="77777777" w:rsidR="00F355DD" w:rsidRPr="003A5DD4" w:rsidRDefault="00F355DD" w:rsidP="006E0CA0">
      <w:pPr>
        <w:spacing w:line="480" w:lineRule="auto"/>
        <w:contextualSpacing/>
        <w:rPr>
          <w:rFonts w:ascii="Times New Roman" w:hAnsi="Times New Roman" w:cs="Times New Roman"/>
          <w:sz w:val="24"/>
          <w:szCs w:val="24"/>
        </w:rPr>
      </w:pPr>
    </w:p>
    <w:p w14:paraId="27623BB0" w14:textId="77777777" w:rsidR="00F355DD" w:rsidRPr="003A5DD4" w:rsidRDefault="00F355DD" w:rsidP="006E0CA0">
      <w:pPr>
        <w:spacing w:line="480" w:lineRule="auto"/>
        <w:contextualSpacing/>
        <w:rPr>
          <w:rFonts w:ascii="Times New Roman" w:hAnsi="Times New Roman" w:cs="Times New Roman"/>
          <w:sz w:val="24"/>
          <w:szCs w:val="24"/>
        </w:rPr>
      </w:pPr>
    </w:p>
    <w:p w14:paraId="7E98A567" w14:textId="77777777" w:rsidR="006C09DE" w:rsidRPr="003A5DD4" w:rsidRDefault="006C09DE" w:rsidP="006E0CA0">
      <w:pPr>
        <w:spacing w:line="480" w:lineRule="auto"/>
        <w:contextualSpacing/>
        <w:rPr>
          <w:rFonts w:ascii="Times New Roman" w:hAnsi="Times New Roman" w:cs="Times New Roman"/>
          <w:sz w:val="24"/>
          <w:szCs w:val="24"/>
        </w:rPr>
      </w:pPr>
    </w:p>
    <w:p w14:paraId="3442AB11" w14:textId="77777777" w:rsidR="00340A3F" w:rsidRPr="003A5DD4" w:rsidRDefault="00340A3F" w:rsidP="006E0CA0">
      <w:pPr>
        <w:spacing w:line="480" w:lineRule="auto"/>
        <w:contextualSpacing/>
        <w:rPr>
          <w:rFonts w:ascii="Times New Roman" w:hAnsi="Times New Roman" w:cs="Times New Roman"/>
          <w:sz w:val="24"/>
          <w:szCs w:val="24"/>
        </w:rPr>
      </w:pPr>
    </w:p>
    <w:p w14:paraId="53743F11" w14:textId="77777777" w:rsidR="008F5B23" w:rsidRPr="003A5DD4" w:rsidRDefault="008F5B23" w:rsidP="006E0CA0">
      <w:pPr>
        <w:spacing w:line="480" w:lineRule="auto"/>
        <w:contextualSpacing/>
        <w:jc w:val="center"/>
        <w:rPr>
          <w:rFonts w:ascii="Times New Roman" w:hAnsi="Times New Roman" w:cs="Times New Roman"/>
          <w:b/>
          <w:color w:val="000000" w:themeColor="text1"/>
          <w:sz w:val="24"/>
          <w:szCs w:val="24"/>
        </w:rPr>
      </w:pPr>
    </w:p>
    <w:p w14:paraId="12CB6D8B" w14:textId="77777777" w:rsidR="008F5B23" w:rsidRPr="003A5DD4" w:rsidRDefault="008F5B23" w:rsidP="006E0CA0">
      <w:pPr>
        <w:spacing w:line="480" w:lineRule="auto"/>
        <w:contextualSpacing/>
        <w:jc w:val="center"/>
        <w:rPr>
          <w:rFonts w:ascii="Times New Roman" w:hAnsi="Times New Roman" w:cs="Times New Roman"/>
          <w:b/>
          <w:color w:val="000000" w:themeColor="text1"/>
          <w:sz w:val="24"/>
          <w:szCs w:val="24"/>
        </w:rPr>
      </w:pPr>
    </w:p>
    <w:p w14:paraId="56B07D08" w14:textId="2DA44A84" w:rsidR="00F355DD" w:rsidRPr="003A5DD4" w:rsidRDefault="00935A8F" w:rsidP="006E0CA0">
      <w:pPr>
        <w:spacing w:line="480" w:lineRule="auto"/>
        <w:contextualSpacing/>
        <w:jc w:val="center"/>
        <w:rPr>
          <w:rFonts w:ascii="Times New Roman" w:hAnsi="Times New Roman" w:cs="Times New Roman"/>
          <w:b/>
          <w:color w:val="000000" w:themeColor="text1"/>
          <w:sz w:val="24"/>
          <w:szCs w:val="24"/>
        </w:rPr>
      </w:pPr>
      <w:r w:rsidRPr="003A5DD4">
        <w:rPr>
          <w:rFonts w:ascii="Times New Roman" w:hAnsi="Times New Roman" w:cs="Times New Roman"/>
          <w:b/>
          <w:color w:val="000000" w:themeColor="text1"/>
          <w:sz w:val="24"/>
          <w:szCs w:val="24"/>
        </w:rPr>
        <w:t>References</w:t>
      </w:r>
    </w:p>
    <w:p w14:paraId="4BB978BE" w14:textId="77777777" w:rsidR="00F355DD" w:rsidRPr="003A5DD4" w:rsidRDefault="00935A8F" w:rsidP="006E0CA0">
      <w:pPr>
        <w:pStyle w:val="NormalWeb"/>
        <w:spacing w:before="0" w:beforeAutospacing="0" w:after="0" w:afterAutospacing="0" w:line="480" w:lineRule="auto"/>
        <w:ind w:left="720" w:hanging="720"/>
        <w:contextualSpacing/>
        <w:jc w:val="both"/>
      </w:pPr>
      <w:r w:rsidRPr="003A5DD4">
        <w:t>Banegas, M. P., Guy Jr, G. P., de Moor, J. S., Ekwueme, D. U., Virgo, K. S., Kent, E. E., ... &amp; Yabroff, K. R. (2016). For working-age cancer survivors, medical debt and bankruptcy create financial hardships. </w:t>
      </w:r>
      <w:r w:rsidRPr="003A5DD4">
        <w:rPr>
          <w:rStyle w:val="Emphasis"/>
        </w:rPr>
        <w:t>Health Affairs</w:t>
      </w:r>
      <w:r w:rsidRPr="003A5DD4">
        <w:t>, </w:t>
      </w:r>
      <w:r w:rsidRPr="003A5DD4">
        <w:rPr>
          <w:rStyle w:val="Emphasis"/>
        </w:rPr>
        <w:t>35</w:t>
      </w:r>
      <w:r w:rsidRPr="003A5DD4">
        <w:t>(1), 54-61.</w:t>
      </w:r>
    </w:p>
    <w:p w14:paraId="2559ECE3" w14:textId="77777777" w:rsidR="00F355DD" w:rsidRPr="003A5DD4" w:rsidRDefault="00935A8F" w:rsidP="006E0CA0">
      <w:pPr>
        <w:spacing w:line="480" w:lineRule="auto"/>
        <w:ind w:left="720" w:hanging="720"/>
        <w:contextualSpacing/>
        <w:jc w:val="both"/>
        <w:rPr>
          <w:rFonts w:ascii="Times New Roman" w:hAnsi="Times New Roman" w:cs="Times New Roman"/>
          <w:color w:val="000000" w:themeColor="text1"/>
          <w:sz w:val="24"/>
          <w:szCs w:val="24"/>
        </w:rPr>
      </w:pPr>
      <w:r w:rsidRPr="003A5DD4">
        <w:rPr>
          <w:rFonts w:ascii="Times New Roman" w:hAnsi="Times New Roman" w:cs="Times New Roman"/>
          <w:color w:val="000000" w:themeColor="text1"/>
          <w:sz w:val="24"/>
          <w:szCs w:val="24"/>
        </w:rPr>
        <w:t>Banthin, J. S., Cunningham, P., &amp; Bernard, D. M. (2008).The financial burden of health care, 2001–2004. Health Affairs, 27(1), 188-195.</w:t>
      </w:r>
    </w:p>
    <w:p w14:paraId="05E18E78" w14:textId="77777777" w:rsidR="00F355DD" w:rsidRPr="003A5DD4" w:rsidRDefault="00935A8F" w:rsidP="006E0CA0">
      <w:pPr>
        <w:spacing w:line="480" w:lineRule="auto"/>
        <w:ind w:left="720" w:hanging="720"/>
        <w:contextualSpacing/>
        <w:jc w:val="both"/>
        <w:rPr>
          <w:rFonts w:ascii="Times New Roman" w:hAnsi="Times New Roman" w:cs="Times New Roman"/>
          <w:sz w:val="24"/>
          <w:szCs w:val="24"/>
        </w:rPr>
      </w:pPr>
      <w:r w:rsidRPr="003A5DD4">
        <w:rPr>
          <w:rFonts w:ascii="Times New Roman" w:hAnsi="Times New Roman" w:cs="Times New Roman"/>
          <w:sz w:val="24"/>
          <w:szCs w:val="24"/>
        </w:rPr>
        <w:lastRenderedPageBreak/>
        <w:t>Doyle, Jr, J. J., Graves, J. A., &amp; Gruber, J. (2017). Uncovering waste in U.S. healthcare: Evidence from ambulance referral patterns</w:t>
      </w:r>
      <w:r w:rsidRPr="003A5DD4">
        <w:rPr>
          <w:rFonts w:ascii="Times New Roman" w:hAnsi="Times New Roman" w:cs="Times New Roman"/>
          <w:i/>
          <w:iCs/>
          <w:sz w:val="24"/>
          <w:szCs w:val="24"/>
        </w:rPr>
        <w:t>. Journal of health economics</w:t>
      </w:r>
      <w:r w:rsidRPr="003A5DD4">
        <w:rPr>
          <w:rFonts w:ascii="Times New Roman" w:hAnsi="Times New Roman" w:cs="Times New Roman"/>
          <w:sz w:val="24"/>
          <w:szCs w:val="24"/>
        </w:rPr>
        <w:t>, 54, 25-39.</w:t>
      </w:r>
    </w:p>
    <w:p w14:paraId="777CCC2D" w14:textId="77777777" w:rsidR="00CE5A8E" w:rsidRPr="003A5DD4" w:rsidRDefault="00935A8F" w:rsidP="006E0CA0">
      <w:pPr>
        <w:spacing w:line="480" w:lineRule="auto"/>
        <w:ind w:left="720" w:hanging="720"/>
        <w:contextualSpacing/>
        <w:jc w:val="both"/>
        <w:rPr>
          <w:rFonts w:ascii="Times New Roman" w:hAnsi="Times New Roman" w:cs="Times New Roman"/>
          <w:sz w:val="24"/>
          <w:szCs w:val="24"/>
        </w:rPr>
      </w:pPr>
      <w:r w:rsidRPr="003A5DD4">
        <w:rPr>
          <w:rFonts w:ascii="Times New Roman" w:hAnsi="Times New Roman" w:cs="Times New Roman"/>
          <w:sz w:val="24"/>
          <w:szCs w:val="24"/>
        </w:rPr>
        <w:t xml:space="preserve">Haddad, Y. K., Bergen, G., &amp; Florence, C. (2019). Estimating the economic burden related to older adult falls by state. </w:t>
      </w:r>
      <w:r w:rsidRPr="003A5DD4">
        <w:rPr>
          <w:rFonts w:ascii="Times New Roman" w:hAnsi="Times New Roman" w:cs="Times New Roman"/>
          <w:i/>
          <w:iCs/>
          <w:sz w:val="24"/>
          <w:szCs w:val="24"/>
        </w:rPr>
        <w:t>Journal of public health management and practice: JPHMP</w:t>
      </w:r>
      <w:r w:rsidRPr="003A5DD4">
        <w:rPr>
          <w:rFonts w:ascii="Times New Roman" w:hAnsi="Times New Roman" w:cs="Times New Roman"/>
          <w:sz w:val="24"/>
          <w:szCs w:val="24"/>
        </w:rPr>
        <w:t>, 25(2), E17.</w:t>
      </w:r>
    </w:p>
    <w:p w14:paraId="199EEF65" w14:textId="25C451A4" w:rsidR="00F355DD" w:rsidRPr="003A5DD4" w:rsidRDefault="00935A8F" w:rsidP="006E0CA0">
      <w:pPr>
        <w:spacing w:line="480" w:lineRule="auto"/>
        <w:ind w:left="720" w:hanging="720"/>
        <w:contextualSpacing/>
        <w:jc w:val="both"/>
        <w:rPr>
          <w:rFonts w:ascii="Times New Roman" w:hAnsi="Times New Roman" w:cs="Times New Roman"/>
          <w:sz w:val="24"/>
          <w:szCs w:val="24"/>
        </w:rPr>
      </w:pPr>
      <w:r w:rsidRPr="003A5DD4">
        <w:rPr>
          <w:rFonts w:ascii="Times New Roman" w:hAnsi="Times New Roman" w:cs="Times New Roman"/>
          <w:sz w:val="24"/>
          <w:szCs w:val="24"/>
        </w:rPr>
        <w:t>Iuga, A. O., &amp; McGuire, M. J. (2014). Adherence and health care costs. </w:t>
      </w:r>
      <w:r w:rsidRPr="003A5DD4">
        <w:rPr>
          <w:rStyle w:val="Emphasis"/>
          <w:rFonts w:ascii="Times New Roman" w:hAnsi="Times New Roman" w:cs="Times New Roman"/>
          <w:sz w:val="24"/>
          <w:szCs w:val="24"/>
        </w:rPr>
        <w:t>Risk management and healthcare policy</w:t>
      </w:r>
      <w:r w:rsidRPr="003A5DD4">
        <w:rPr>
          <w:rFonts w:ascii="Times New Roman" w:hAnsi="Times New Roman" w:cs="Times New Roman"/>
          <w:sz w:val="24"/>
          <w:szCs w:val="24"/>
        </w:rPr>
        <w:t>, </w:t>
      </w:r>
      <w:r w:rsidRPr="003A5DD4">
        <w:rPr>
          <w:rStyle w:val="Emphasis"/>
          <w:rFonts w:ascii="Times New Roman" w:hAnsi="Times New Roman" w:cs="Times New Roman"/>
          <w:sz w:val="24"/>
          <w:szCs w:val="24"/>
        </w:rPr>
        <w:t>7</w:t>
      </w:r>
      <w:r w:rsidRPr="003A5DD4">
        <w:rPr>
          <w:rFonts w:ascii="Times New Roman" w:hAnsi="Times New Roman" w:cs="Times New Roman"/>
          <w:sz w:val="24"/>
          <w:szCs w:val="24"/>
        </w:rPr>
        <w:t xml:space="preserve">, 35. </w:t>
      </w:r>
    </w:p>
    <w:p w14:paraId="0152AF17" w14:textId="77777777" w:rsidR="00F355DD" w:rsidRPr="003A5DD4" w:rsidRDefault="00935A8F" w:rsidP="006E0CA0">
      <w:pPr>
        <w:spacing w:line="480" w:lineRule="auto"/>
        <w:ind w:left="720" w:hanging="720"/>
        <w:contextualSpacing/>
        <w:jc w:val="both"/>
        <w:rPr>
          <w:rFonts w:ascii="Times New Roman" w:hAnsi="Times New Roman" w:cs="Times New Roman"/>
          <w:color w:val="000000" w:themeColor="text1"/>
          <w:sz w:val="24"/>
          <w:szCs w:val="24"/>
        </w:rPr>
      </w:pPr>
      <w:r w:rsidRPr="003A5DD4">
        <w:rPr>
          <w:rFonts w:ascii="Times New Roman" w:hAnsi="Times New Roman" w:cs="Times New Roman"/>
          <w:color w:val="000000" w:themeColor="text1"/>
          <w:sz w:val="24"/>
          <w:szCs w:val="24"/>
        </w:rPr>
        <w:t>Meyers, J., Sinha, A., Samant, S., &amp;Candrilli, S. (2019). The economic burden of congenital cytomegalovirus disease in the first year of life: a retrospective analysis of health insurance claims data in the United States. Clinical therapeutics, 41(6), 1040-1056.</w:t>
      </w:r>
    </w:p>
    <w:p w14:paraId="5C13BE13" w14:textId="77777777" w:rsidR="00F355DD" w:rsidRPr="003A5DD4" w:rsidRDefault="00935A8F" w:rsidP="006E0CA0">
      <w:pPr>
        <w:pStyle w:val="NormalWeb"/>
        <w:spacing w:before="0" w:beforeAutospacing="0" w:after="0" w:afterAutospacing="0" w:line="480" w:lineRule="auto"/>
        <w:ind w:left="720" w:hanging="720"/>
        <w:contextualSpacing/>
        <w:jc w:val="both"/>
      </w:pPr>
      <w:r w:rsidRPr="003A5DD4">
        <w:t>Nekhlyudov, L., Walker, R., Ziebell, R., Rabin, B., Nutt, S., &amp; Chubak, J. (2015). Cancer survivors’ experiences with insurance, employment, and personal finances: Results from a multi-site study.</w:t>
      </w:r>
    </w:p>
    <w:p w14:paraId="7C6FCBFF" w14:textId="77777777" w:rsidR="00F355DD" w:rsidRPr="003A5DD4" w:rsidRDefault="00935A8F" w:rsidP="006E0CA0">
      <w:pPr>
        <w:pStyle w:val="NormalWeb"/>
        <w:spacing w:before="0" w:beforeAutospacing="0" w:after="0" w:afterAutospacing="0" w:line="480" w:lineRule="auto"/>
        <w:ind w:left="720" w:hanging="720"/>
        <w:contextualSpacing/>
        <w:jc w:val="both"/>
      </w:pPr>
      <w:r w:rsidRPr="003A5DD4">
        <w:t>Nunes, C., Pereira, A. M., &amp; Morais-Almeida, M. (2017). Asthma costs and social impact. </w:t>
      </w:r>
      <w:r w:rsidRPr="003A5DD4">
        <w:rPr>
          <w:rStyle w:val="Emphasis"/>
        </w:rPr>
        <w:t>Asthma research and practice</w:t>
      </w:r>
      <w:r w:rsidRPr="003A5DD4">
        <w:t>, </w:t>
      </w:r>
      <w:r w:rsidRPr="003A5DD4">
        <w:rPr>
          <w:rStyle w:val="Emphasis"/>
        </w:rPr>
        <w:t>3</w:t>
      </w:r>
      <w:r w:rsidRPr="003A5DD4">
        <w:t>(1), 1.</w:t>
      </w:r>
    </w:p>
    <w:p w14:paraId="67F1ECEC" w14:textId="77777777" w:rsidR="00F355DD" w:rsidRPr="003A5DD4" w:rsidRDefault="00935A8F" w:rsidP="006E0CA0">
      <w:pPr>
        <w:pStyle w:val="NormalWeb"/>
        <w:spacing w:before="0" w:beforeAutospacing="0" w:after="0" w:afterAutospacing="0" w:line="480" w:lineRule="auto"/>
        <w:ind w:left="720" w:hanging="720"/>
        <w:contextualSpacing/>
        <w:jc w:val="both"/>
      </w:pPr>
      <w:r w:rsidRPr="003A5DD4">
        <w:t>Vuong, Q. H., Ho, T. M., Nguyen, H. K., &amp; Vuong, T. T. (2018). Healthcare consumers' sensitivity to costs: A reflection on behavioral economics from an emerging market. Palgrave Communications, 4(1), 70.</w:t>
      </w:r>
    </w:p>
    <w:p w14:paraId="471AFA2B" w14:textId="77777777" w:rsidR="00F355DD" w:rsidRPr="003A5DD4" w:rsidRDefault="00935A8F" w:rsidP="006E0CA0">
      <w:pPr>
        <w:spacing w:line="480" w:lineRule="auto"/>
        <w:ind w:left="720" w:hanging="720"/>
        <w:contextualSpacing/>
        <w:jc w:val="both"/>
        <w:rPr>
          <w:rFonts w:ascii="Times New Roman" w:hAnsi="Times New Roman" w:cs="Times New Roman"/>
          <w:color w:val="000000" w:themeColor="text1"/>
          <w:sz w:val="24"/>
          <w:szCs w:val="24"/>
        </w:rPr>
      </w:pPr>
      <w:r w:rsidRPr="003A5DD4">
        <w:rPr>
          <w:rFonts w:ascii="Times New Roman" w:hAnsi="Times New Roman" w:cs="Times New Roman"/>
          <w:color w:val="000000" w:themeColor="text1"/>
          <w:sz w:val="24"/>
          <w:szCs w:val="24"/>
        </w:rPr>
        <w:t>Wang, Y. C., McPherson, K., Marsh, T., Gortmaker, S. L., &amp; Brown, M. (2011). Health and economic burden of the projected obesity trends in the USA and the U.K. The Lancet, 378(9793), 815-825.</w:t>
      </w:r>
    </w:p>
    <w:p w14:paraId="70FC14B1" w14:textId="77777777" w:rsidR="00F355DD" w:rsidRPr="006E0CA0" w:rsidRDefault="00935A8F" w:rsidP="006E0CA0">
      <w:pPr>
        <w:pStyle w:val="NormalWeb"/>
        <w:spacing w:before="0" w:beforeAutospacing="0" w:after="0" w:afterAutospacing="0" w:line="480" w:lineRule="auto"/>
        <w:ind w:left="720" w:hanging="720"/>
        <w:contextualSpacing/>
        <w:jc w:val="both"/>
      </w:pPr>
      <w:r w:rsidRPr="003A5DD4">
        <w:t xml:space="preserve">Yabroff, K. R., Dowling, E. C., Guy Jr, G. P., Banegas, M. P., Davidoff, A., Han, X., ... &amp; Kent, E. E. (2016). Financial hardship associated with cancer in the United States: findings from </w:t>
      </w:r>
      <w:r w:rsidRPr="003A5DD4">
        <w:lastRenderedPageBreak/>
        <w:t>a population-based sample of adult cancer survivors. </w:t>
      </w:r>
      <w:r w:rsidRPr="003A5DD4">
        <w:rPr>
          <w:rStyle w:val="Emphasis"/>
        </w:rPr>
        <w:t>Journal of Clinical Oncology</w:t>
      </w:r>
      <w:r w:rsidRPr="003A5DD4">
        <w:t>, </w:t>
      </w:r>
      <w:r w:rsidRPr="003A5DD4">
        <w:rPr>
          <w:rStyle w:val="Emphasis"/>
        </w:rPr>
        <w:t>34</w:t>
      </w:r>
      <w:r w:rsidRPr="003A5DD4">
        <w:t>(3), 259.</w:t>
      </w:r>
    </w:p>
    <w:p w14:paraId="11B2B8AC" w14:textId="77777777" w:rsidR="00F355DD" w:rsidRPr="006E0CA0" w:rsidRDefault="00F355DD" w:rsidP="006E0CA0">
      <w:pPr>
        <w:pStyle w:val="NormalWeb"/>
        <w:spacing w:before="0" w:beforeAutospacing="0" w:after="0" w:afterAutospacing="0" w:line="480" w:lineRule="auto"/>
        <w:ind w:left="720" w:hanging="720"/>
        <w:contextualSpacing/>
        <w:jc w:val="both"/>
      </w:pPr>
    </w:p>
    <w:p w14:paraId="10636765" w14:textId="77777777" w:rsidR="00F355DD" w:rsidRPr="006E0CA0" w:rsidRDefault="00F355DD" w:rsidP="006E0CA0">
      <w:pPr>
        <w:spacing w:line="480" w:lineRule="auto"/>
        <w:contextualSpacing/>
        <w:jc w:val="both"/>
        <w:rPr>
          <w:rFonts w:ascii="Times New Roman" w:hAnsi="Times New Roman" w:cs="Times New Roman"/>
          <w:color w:val="000000" w:themeColor="text1"/>
          <w:sz w:val="24"/>
          <w:szCs w:val="24"/>
        </w:rPr>
      </w:pPr>
    </w:p>
    <w:p w14:paraId="5082370D" w14:textId="77777777" w:rsidR="00F355DD" w:rsidRPr="006E0CA0" w:rsidRDefault="00F355DD" w:rsidP="006E0CA0">
      <w:pPr>
        <w:spacing w:line="480" w:lineRule="auto"/>
        <w:contextualSpacing/>
        <w:rPr>
          <w:rFonts w:ascii="Times New Roman" w:hAnsi="Times New Roman" w:cs="Times New Roman"/>
          <w:sz w:val="24"/>
          <w:szCs w:val="24"/>
        </w:rPr>
      </w:pPr>
    </w:p>
    <w:sectPr w:rsidR="00F355DD" w:rsidRPr="006E0CA0">
      <w:headerReference w:type="default" r:id="rId11"/>
      <w:footerReference w:type="defaul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Unidentified Reviewer" w:date="2020-05-12T21:17:00Z" w:initials="UR">
    <w:p w14:paraId="0A45087E" w14:textId="77777777" w:rsidR="00116FC4" w:rsidRDefault="00935A8F">
      <w:pPr>
        <w:pStyle w:val="CommentText"/>
      </w:pPr>
      <w:r>
        <w:rPr>
          <w:rStyle w:val="CommentReference"/>
        </w:rPr>
        <w:annotationRef/>
      </w:r>
      <w:r>
        <w:t xml:space="preserve">Is this an original thought? Or do you need a citation here?  </w:t>
      </w:r>
    </w:p>
  </w:comment>
  <w:comment w:id="2" w:author="Unidentified Reviewer" w:date="2020-05-12T21:21:00Z" w:initials="UR">
    <w:p w14:paraId="5ACFB68C" w14:textId="77777777" w:rsidR="00116FC4" w:rsidRDefault="00935A8F">
      <w:pPr>
        <w:pStyle w:val="CommentText"/>
      </w:pPr>
      <w:r>
        <w:rPr>
          <w:rStyle w:val="CommentReference"/>
        </w:rPr>
        <w:annotationRef/>
      </w:r>
      <w:r>
        <w:t xml:space="preserve">Describe what type of “bills” you are referring to in this sentence.  </w:t>
      </w:r>
    </w:p>
  </w:comment>
  <w:comment w:id="3" w:author="Unidentified Reviewer" w:date="2020-05-12T21:21:00Z" w:initials="UR">
    <w:p w14:paraId="282E5B6E" w14:textId="77777777" w:rsidR="00116FC4" w:rsidRDefault="00935A8F">
      <w:pPr>
        <w:pStyle w:val="CommentText"/>
      </w:pPr>
      <w:r>
        <w:rPr>
          <w:rStyle w:val="CommentReference"/>
        </w:rPr>
        <w:annotationRef/>
      </w:r>
      <w:r>
        <w:t xml:space="preserve">Do you have a quote here?  </w:t>
      </w:r>
    </w:p>
  </w:comment>
  <w:comment w:id="4" w:author="Unidentified Reviewer" w:date="2020-05-12T21:23:00Z" w:initials="UR">
    <w:p w14:paraId="7F50F084" w14:textId="77777777" w:rsidR="00116FC4" w:rsidRDefault="00935A8F">
      <w:pPr>
        <w:pStyle w:val="CommentText"/>
      </w:pPr>
      <w:r>
        <w:rPr>
          <w:rStyle w:val="CommentReference"/>
        </w:rPr>
        <w:annotationRef/>
      </w:r>
      <w:r>
        <w:t xml:space="preserve">Instead of “poor people” can you use a different phrase?  </w:t>
      </w:r>
    </w:p>
  </w:comment>
  <w:comment w:id="5" w:author="Unidentified Reviewer" w:date="2020-05-12T21:26:00Z" w:initials="UR">
    <w:p w14:paraId="70BBE216" w14:textId="77777777" w:rsidR="00116FC4" w:rsidRDefault="00935A8F">
      <w:pPr>
        <w:pStyle w:val="CommentText"/>
      </w:pPr>
      <w:r>
        <w:rPr>
          <w:rStyle w:val="CommentReference"/>
        </w:rPr>
        <w:annotationRef/>
      </w:r>
      <w:r>
        <w:t xml:space="preserve">Is this your own thought?  </w:t>
      </w:r>
    </w:p>
  </w:comment>
  <w:comment w:id="6" w:author="Unidentified Reviewer" w:date="2020-05-12T22:41:00Z" w:initials="UR">
    <w:p w14:paraId="2CC46F47" w14:textId="77777777" w:rsidR="00DE3465" w:rsidRDefault="00935A8F">
      <w:pPr>
        <w:pStyle w:val="CommentText"/>
      </w:pPr>
      <w:r>
        <w:rPr>
          <w:rStyle w:val="CommentReference"/>
        </w:rPr>
        <w:annotationRef/>
      </w:r>
      <w:r>
        <w:t>Is this your original thought? If not- please include a citation.</w:t>
      </w:r>
    </w:p>
    <w:p w14:paraId="689294C0" w14:textId="77777777" w:rsidR="00DE3465" w:rsidRDefault="00DE3465">
      <w:pPr>
        <w:pStyle w:val="CommentText"/>
      </w:pPr>
    </w:p>
    <w:p w14:paraId="17BD0DA2" w14:textId="77777777" w:rsidR="00DE3465" w:rsidRDefault="00935A8F">
      <w:pPr>
        <w:pStyle w:val="CommentText"/>
      </w:pPr>
      <w:r>
        <w:t xml:space="preserve">Also- it subsequent chapters, it may be helpful to include this content into a chart or some type of illustration.  </w:t>
      </w:r>
    </w:p>
  </w:comment>
  <w:comment w:id="7" w:author="Unidentified Reviewer" w:date="2020-05-12T22:40:00Z" w:initials="UR">
    <w:p w14:paraId="01D401AF" w14:textId="77777777" w:rsidR="00DE3465" w:rsidRDefault="00935A8F">
      <w:pPr>
        <w:pStyle w:val="CommentText"/>
      </w:pPr>
      <w:r>
        <w:rPr>
          <w:rStyle w:val="CommentReference"/>
        </w:rPr>
        <w:annotationRef/>
      </w:r>
      <w:r>
        <w:t>Can you describe what services are offered by Medicaid similarly how you described Medicare</w:t>
      </w:r>
    </w:p>
  </w:comment>
  <w:comment w:id="8" w:author="Unidentified Reviewer" w:date="2020-05-12T22:37:00Z" w:initials="UR">
    <w:p w14:paraId="00B952E1" w14:textId="77777777" w:rsidR="00DE3465" w:rsidRDefault="00935A8F">
      <w:pPr>
        <w:pStyle w:val="CommentText"/>
      </w:pPr>
      <w:r>
        <w:rPr>
          <w:rStyle w:val="CommentReference"/>
        </w:rPr>
        <w:annotationRef/>
      </w:r>
      <w:r>
        <w:t xml:space="preserve">Do you have any other data besides 2017 possibly from 2018, 2019?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A45087E" w15:done="0"/>
  <w15:commentEx w15:paraId="5ACFB68C" w15:done="1"/>
  <w15:commentEx w15:paraId="282E5B6E" w15:done="0"/>
  <w15:commentEx w15:paraId="7F50F084" w15:done="0"/>
  <w15:commentEx w15:paraId="70BBE216" w15:done="0"/>
  <w15:commentEx w15:paraId="17BD0DA2" w15:done="0"/>
  <w15:commentEx w15:paraId="01D401AF" w15:done="0"/>
  <w15:commentEx w15:paraId="00B952E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A45087E" w16cid:durableId="22EFF436"/>
  <w16cid:commentId w16cid:paraId="5ACFB68C" w16cid:durableId="22EFF437"/>
  <w16cid:commentId w16cid:paraId="282E5B6E" w16cid:durableId="22EFF438"/>
  <w16cid:commentId w16cid:paraId="7F50F084" w16cid:durableId="22EFF439"/>
  <w16cid:commentId w16cid:paraId="70BBE216" w16cid:durableId="22EFF43A"/>
  <w16cid:commentId w16cid:paraId="17BD0DA2" w16cid:durableId="22EFF43B"/>
  <w16cid:commentId w16cid:paraId="01D401AF" w16cid:durableId="22EFF43C"/>
  <w16cid:commentId w16cid:paraId="00B952E1" w16cid:durableId="22EFF43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B98B8A" w14:textId="77777777" w:rsidR="00935A8F" w:rsidRDefault="00935A8F">
      <w:pPr>
        <w:spacing w:after="0" w:line="240" w:lineRule="auto"/>
      </w:pPr>
      <w:r>
        <w:separator/>
      </w:r>
    </w:p>
  </w:endnote>
  <w:endnote w:type="continuationSeparator" w:id="0">
    <w:p w14:paraId="5DC326A1" w14:textId="77777777" w:rsidR="00935A8F" w:rsidRDefault="00935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99DA7E" w14:textId="3A57FF1E" w:rsidR="00754830" w:rsidRPr="002C60CE" w:rsidRDefault="00935A8F" w:rsidP="00983D69">
    <w:pPr>
      <w:pStyle w:val="Footer"/>
      <w:tabs>
        <w:tab w:val="left" w:pos="5925"/>
      </w:tabs>
      <w:rPr>
        <w:rFonts w:ascii="Times New Roman" w:hAnsi="Times New Roman" w:cs="Times New Roman"/>
        <w:sz w:val="24"/>
        <w:szCs w:val="24"/>
      </w:rPr>
    </w:pPr>
    <w:r>
      <w:tab/>
    </w:r>
  </w:p>
  <w:p w14:paraId="485FE6B8" w14:textId="77777777" w:rsidR="00754830" w:rsidRDefault="007548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AB3E65" w14:textId="77777777" w:rsidR="00935A8F" w:rsidRDefault="00935A8F">
      <w:pPr>
        <w:spacing w:after="0" w:line="240" w:lineRule="auto"/>
      </w:pPr>
      <w:r>
        <w:separator/>
      </w:r>
    </w:p>
  </w:footnote>
  <w:footnote w:type="continuationSeparator" w:id="0">
    <w:p w14:paraId="31E19694" w14:textId="77777777" w:rsidR="00935A8F" w:rsidRDefault="00935A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73196937"/>
      <w:docPartObj>
        <w:docPartGallery w:val="Page Numbers (Top of Page)"/>
        <w:docPartUnique/>
      </w:docPartObj>
    </w:sdtPr>
    <w:sdtEndPr>
      <w:rPr>
        <w:rFonts w:ascii="Times New Roman" w:hAnsi="Times New Roman" w:cs="Times New Roman"/>
        <w:noProof/>
        <w:sz w:val="24"/>
        <w:szCs w:val="24"/>
      </w:rPr>
    </w:sdtEndPr>
    <w:sdtContent>
      <w:p w14:paraId="5F741538" w14:textId="6CF1F9B9" w:rsidR="004C1F0B" w:rsidRPr="004C1F0B" w:rsidRDefault="00935A8F">
        <w:pPr>
          <w:pStyle w:val="Header"/>
          <w:jc w:val="right"/>
          <w:rPr>
            <w:rFonts w:ascii="Times New Roman" w:hAnsi="Times New Roman" w:cs="Times New Roman"/>
            <w:sz w:val="24"/>
            <w:szCs w:val="24"/>
          </w:rPr>
        </w:pPr>
        <w:r w:rsidRPr="004C1F0B">
          <w:rPr>
            <w:rFonts w:ascii="Times New Roman" w:hAnsi="Times New Roman" w:cs="Times New Roman"/>
            <w:sz w:val="24"/>
            <w:szCs w:val="24"/>
          </w:rPr>
          <w:fldChar w:fldCharType="begin"/>
        </w:r>
        <w:r w:rsidRPr="004C1F0B">
          <w:rPr>
            <w:rFonts w:ascii="Times New Roman" w:hAnsi="Times New Roman" w:cs="Times New Roman"/>
            <w:sz w:val="24"/>
            <w:szCs w:val="24"/>
          </w:rPr>
          <w:instrText xml:space="preserve"> PAGE   \* MERGEFORMAT </w:instrText>
        </w:r>
        <w:r w:rsidRPr="004C1F0B">
          <w:rPr>
            <w:rFonts w:ascii="Times New Roman" w:hAnsi="Times New Roman" w:cs="Times New Roman"/>
            <w:sz w:val="24"/>
            <w:szCs w:val="24"/>
          </w:rPr>
          <w:fldChar w:fldCharType="separate"/>
        </w:r>
        <w:r w:rsidRPr="004C1F0B">
          <w:rPr>
            <w:rFonts w:ascii="Times New Roman" w:hAnsi="Times New Roman" w:cs="Times New Roman"/>
            <w:noProof/>
            <w:sz w:val="24"/>
            <w:szCs w:val="24"/>
          </w:rPr>
          <w:t>2</w:t>
        </w:r>
        <w:r w:rsidRPr="004C1F0B">
          <w:rPr>
            <w:rFonts w:ascii="Times New Roman" w:hAnsi="Times New Roman" w:cs="Times New Roman"/>
            <w:noProof/>
            <w:sz w:val="24"/>
            <w:szCs w:val="24"/>
          </w:rPr>
          <w:fldChar w:fldCharType="end"/>
        </w:r>
      </w:p>
    </w:sdtContent>
  </w:sdt>
  <w:p w14:paraId="69A6060A" w14:textId="77777777" w:rsidR="00983D69" w:rsidRPr="004C1F0B" w:rsidRDefault="00983D6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B822BB"/>
    <w:multiLevelType w:val="hybridMultilevel"/>
    <w:tmpl w:val="D6087896"/>
    <w:lvl w:ilvl="0" w:tplc="9662AC52">
      <w:start w:val="1"/>
      <w:numFmt w:val="upperRoman"/>
      <w:lvlText w:val="%1."/>
      <w:lvlJc w:val="left"/>
      <w:pPr>
        <w:ind w:left="1080" w:hanging="720"/>
      </w:pPr>
      <w:rPr>
        <w:rFonts w:hint="default"/>
      </w:rPr>
    </w:lvl>
    <w:lvl w:ilvl="1" w:tplc="73F03562" w:tentative="1">
      <w:start w:val="1"/>
      <w:numFmt w:val="lowerLetter"/>
      <w:lvlText w:val="%2."/>
      <w:lvlJc w:val="left"/>
      <w:pPr>
        <w:ind w:left="1440" w:hanging="360"/>
      </w:pPr>
    </w:lvl>
    <w:lvl w:ilvl="2" w:tplc="43D002B2" w:tentative="1">
      <w:start w:val="1"/>
      <w:numFmt w:val="lowerRoman"/>
      <w:lvlText w:val="%3."/>
      <w:lvlJc w:val="right"/>
      <w:pPr>
        <w:ind w:left="2160" w:hanging="180"/>
      </w:pPr>
    </w:lvl>
    <w:lvl w:ilvl="3" w:tplc="C430E3FC" w:tentative="1">
      <w:start w:val="1"/>
      <w:numFmt w:val="decimal"/>
      <w:lvlText w:val="%4."/>
      <w:lvlJc w:val="left"/>
      <w:pPr>
        <w:ind w:left="2880" w:hanging="360"/>
      </w:pPr>
    </w:lvl>
    <w:lvl w:ilvl="4" w:tplc="BC4416B0" w:tentative="1">
      <w:start w:val="1"/>
      <w:numFmt w:val="lowerLetter"/>
      <w:lvlText w:val="%5."/>
      <w:lvlJc w:val="left"/>
      <w:pPr>
        <w:ind w:left="3600" w:hanging="360"/>
      </w:pPr>
    </w:lvl>
    <w:lvl w:ilvl="5" w:tplc="B7223A78" w:tentative="1">
      <w:start w:val="1"/>
      <w:numFmt w:val="lowerRoman"/>
      <w:lvlText w:val="%6."/>
      <w:lvlJc w:val="right"/>
      <w:pPr>
        <w:ind w:left="4320" w:hanging="180"/>
      </w:pPr>
    </w:lvl>
    <w:lvl w:ilvl="6" w:tplc="924A97EC" w:tentative="1">
      <w:start w:val="1"/>
      <w:numFmt w:val="decimal"/>
      <w:lvlText w:val="%7."/>
      <w:lvlJc w:val="left"/>
      <w:pPr>
        <w:ind w:left="5040" w:hanging="360"/>
      </w:pPr>
    </w:lvl>
    <w:lvl w:ilvl="7" w:tplc="E2FC88C8" w:tentative="1">
      <w:start w:val="1"/>
      <w:numFmt w:val="lowerLetter"/>
      <w:lvlText w:val="%8."/>
      <w:lvlJc w:val="left"/>
      <w:pPr>
        <w:ind w:left="5760" w:hanging="360"/>
      </w:pPr>
    </w:lvl>
    <w:lvl w:ilvl="8" w:tplc="F52653B0" w:tentative="1">
      <w:start w:val="1"/>
      <w:numFmt w:val="lowerRoman"/>
      <w:lvlText w:val="%9."/>
      <w:lvlJc w:val="right"/>
      <w:pPr>
        <w:ind w:left="6480" w:hanging="180"/>
      </w:pPr>
    </w:lvl>
  </w:abstractNum>
  <w:abstractNum w:abstractNumId="1" w15:restartNumberingAfterBreak="0">
    <w:nsid w:val="5E9E0F65"/>
    <w:multiLevelType w:val="multilevel"/>
    <w:tmpl w:val="B55AACE4"/>
    <w:lvl w:ilvl="0">
      <w:start w:val="1"/>
      <w:numFmt w:val="decimal"/>
      <w:lvlText w:val="%1."/>
      <w:lvlJc w:val="left"/>
      <w:pPr>
        <w:ind w:left="720" w:hanging="360"/>
      </w:pPr>
    </w:lvl>
    <w:lvl w:ilvl="1">
      <w:start w:val="2"/>
      <w:numFmt w:val="decimal"/>
      <w:lvlText w:val="%1.%2"/>
      <w:lvlJc w:val="left"/>
      <w:pPr>
        <w:ind w:left="900" w:hanging="540"/>
      </w:pPr>
    </w:lvl>
    <w:lvl w:ilvl="2">
      <w:start w:val="2"/>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624E08D3"/>
    <w:multiLevelType w:val="hybridMultilevel"/>
    <w:tmpl w:val="140ECC9C"/>
    <w:lvl w:ilvl="0" w:tplc="6C1E16CE">
      <w:start w:val="1"/>
      <w:numFmt w:val="bullet"/>
      <w:lvlText w:val=""/>
      <w:lvlJc w:val="left"/>
      <w:pPr>
        <w:tabs>
          <w:tab w:val="num" w:pos="720"/>
        </w:tabs>
        <w:ind w:left="720" w:hanging="360"/>
      </w:pPr>
      <w:rPr>
        <w:rFonts w:ascii="Wingdings" w:hAnsi="Wingdings" w:hint="default"/>
      </w:rPr>
    </w:lvl>
    <w:lvl w:ilvl="1" w:tplc="28B030FE">
      <w:start w:val="1"/>
      <w:numFmt w:val="bullet"/>
      <w:lvlText w:val=""/>
      <w:lvlJc w:val="left"/>
      <w:pPr>
        <w:tabs>
          <w:tab w:val="num" w:pos="1440"/>
        </w:tabs>
        <w:ind w:left="1440" w:hanging="360"/>
      </w:pPr>
      <w:rPr>
        <w:rFonts w:ascii="Wingdings" w:hAnsi="Wingdings" w:hint="default"/>
      </w:rPr>
    </w:lvl>
    <w:lvl w:ilvl="2" w:tplc="FAAEA64A">
      <w:start w:val="1"/>
      <w:numFmt w:val="bullet"/>
      <w:lvlText w:val=""/>
      <w:lvlJc w:val="left"/>
      <w:pPr>
        <w:tabs>
          <w:tab w:val="num" w:pos="2160"/>
        </w:tabs>
        <w:ind w:left="2160" w:hanging="360"/>
      </w:pPr>
      <w:rPr>
        <w:rFonts w:ascii="Wingdings" w:hAnsi="Wingdings" w:hint="default"/>
      </w:rPr>
    </w:lvl>
    <w:lvl w:ilvl="3" w:tplc="D3528F9C">
      <w:start w:val="1"/>
      <w:numFmt w:val="bullet"/>
      <w:lvlText w:val=""/>
      <w:lvlJc w:val="left"/>
      <w:pPr>
        <w:tabs>
          <w:tab w:val="num" w:pos="2880"/>
        </w:tabs>
        <w:ind w:left="2880" w:hanging="360"/>
      </w:pPr>
      <w:rPr>
        <w:rFonts w:ascii="Wingdings" w:hAnsi="Wingdings" w:hint="default"/>
      </w:rPr>
    </w:lvl>
    <w:lvl w:ilvl="4" w:tplc="F1B44EEA">
      <w:start w:val="1"/>
      <w:numFmt w:val="bullet"/>
      <w:lvlText w:val=""/>
      <w:lvlJc w:val="left"/>
      <w:pPr>
        <w:tabs>
          <w:tab w:val="num" w:pos="3600"/>
        </w:tabs>
        <w:ind w:left="3600" w:hanging="360"/>
      </w:pPr>
      <w:rPr>
        <w:rFonts w:ascii="Wingdings" w:hAnsi="Wingdings" w:hint="default"/>
      </w:rPr>
    </w:lvl>
    <w:lvl w:ilvl="5" w:tplc="BC0C966E">
      <w:start w:val="1"/>
      <w:numFmt w:val="bullet"/>
      <w:lvlText w:val=""/>
      <w:lvlJc w:val="left"/>
      <w:pPr>
        <w:tabs>
          <w:tab w:val="num" w:pos="4320"/>
        </w:tabs>
        <w:ind w:left="4320" w:hanging="360"/>
      </w:pPr>
      <w:rPr>
        <w:rFonts w:ascii="Wingdings" w:hAnsi="Wingdings" w:hint="default"/>
      </w:rPr>
    </w:lvl>
    <w:lvl w:ilvl="6" w:tplc="A726EE32">
      <w:start w:val="1"/>
      <w:numFmt w:val="bullet"/>
      <w:lvlText w:val=""/>
      <w:lvlJc w:val="left"/>
      <w:pPr>
        <w:tabs>
          <w:tab w:val="num" w:pos="5040"/>
        </w:tabs>
        <w:ind w:left="5040" w:hanging="360"/>
      </w:pPr>
      <w:rPr>
        <w:rFonts w:ascii="Wingdings" w:hAnsi="Wingdings" w:hint="default"/>
      </w:rPr>
    </w:lvl>
    <w:lvl w:ilvl="7" w:tplc="9A785A0C">
      <w:start w:val="1"/>
      <w:numFmt w:val="bullet"/>
      <w:lvlText w:val=""/>
      <w:lvlJc w:val="left"/>
      <w:pPr>
        <w:tabs>
          <w:tab w:val="num" w:pos="5760"/>
        </w:tabs>
        <w:ind w:left="5760" w:hanging="360"/>
      </w:pPr>
      <w:rPr>
        <w:rFonts w:ascii="Wingdings" w:hAnsi="Wingdings" w:hint="default"/>
      </w:rPr>
    </w:lvl>
    <w:lvl w:ilvl="8" w:tplc="E5FED732">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Unidentified Reviewer">
    <w15:presenceInfo w15:providerId="None" w15:userId="Unidentified Review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5DD"/>
    <w:rsid w:val="0004433C"/>
    <w:rsid w:val="00116FC4"/>
    <w:rsid w:val="002546C2"/>
    <w:rsid w:val="00281FCE"/>
    <w:rsid w:val="002C60CE"/>
    <w:rsid w:val="00340A3F"/>
    <w:rsid w:val="0034296A"/>
    <w:rsid w:val="003630CA"/>
    <w:rsid w:val="003721DC"/>
    <w:rsid w:val="00380B67"/>
    <w:rsid w:val="003A5DD4"/>
    <w:rsid w:val="004532D9"/>
    <w:rsid w:val="004950A9"/>
    <w:rsid w:val="004C1F0B"/>
    <w:rsid w:val="004E7668"/>
    <w:rsid w:val="005B2648"/>
    <w:rsid w:val="00654D60"/>
    <w:rsid w:val="00690835"/>
    <w:rsid w:val="006A2D14"/>
    <w:rsid w:val="006C09DE"/>
    <w:rsid w:val="006E0CA0"/>
    <w:rsid w:val="007378F9"/>
    <w:rsid w:val="00754830"/>
    <w:rsid w:val="00792A7E"/>
    <w:rsid w:val="00794E48"/>
    <w:rsid w:val="008632D9"/>
    <w:rsid w:val="008D0F7F"/>
    <w:rsid w:val="008F5B23"/>
    <w:rsid w:val="00935A8F"/>
    <w:rsid w:val="009745DB"/>
    <w:rsid w:val="00983D69"/>
    <w:rsid w:val="00A0004B"/>
    <w:rsid w:val="00AA4198"/>
    <w:rsid w:val="00B20C1D"/>
    <w:rsid w:val="00B27EB5"/>
    <w:rsid w:val="00B768A1"/>
    <w:rsid w:val="00B857AD"/>
    <w:rsid w:val="00CC2703"/>
    <w:rsid w:val="00CE5A8E"/>
    <w:rsid w:val="00D14B58"/>
    <w:rsid w:val="00DE3465"/>
    <w:rsid w:val="00E86E37"/>
    <w:rsid w:val="00F35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B90AF"/>
  <w15:chartTrackingRefBased/>
  <w15:docId w15:val="{C2EB412C-2A3B-421B-BA05-529E737A5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5DD"/>
  </w:style>
  <w:style w:type="paragraph" w:styleId="Heading2">
    <w:name w:val="heading 2"/>
    <w:basedOn w:val="Normal"/>
    <w:next w:val="Normal"/>
    <w:link w:val="Heading2Char"/>
    <w:uiPriority w:val="9"/>
    <w:unhideWhenUsed/>
    <w:qFormat/>
    <w:rsid w:val="00F355DD"/>
    <w:pPr>
      <w:spacing w:after="200" w:line="360" w:lineRule="auto"/>
      <w:outlineLvl w:val="1"/>
    </w:pPr>
    <w:rPr>
      <w:rFonts w:ascii="Times New Roman" w:eastAsia="Calibri" w:hAnsi="Times New Roman" w:cs="Times New Roman"/>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355DD"/>
    <w:rPr>
      <w:rFonts w:ascii="Times New Roman" w:eastAsia="Calibri" w:hAnsi="Times New Roman" w:cs="Times New Roman"/>
      <w:b/>
      <w:bCs/>
      <w:sz w:val="24"/>
      <w:szCs w:val="24"/>
      <w:lang w:val="en-GB"/>
    </w:rPr>
  </w:style>
  <w:style w:type="paragraph" w:styleId="NormalWeb">
    <w:name w:val="Normal (Web)"/>
    <w:basedOn w:val="Normal"/>
    <w:uiPriority w:val="99"/>
    <w:unhideWhenUsed/>
    <w:rsid w:val="00F355D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355DD"/>
    <w:rPr>
      <w:i/>
      <w:iCs/>
    </w:rPr>
  </w:style>
  <w:style w:type="paragraph" w:styleId="ListParagraph">
    <w:name w:val="List Paragraph"/>
    <w:basedOn w:val="Normal"/>
    <w:uiPriority w:val="34"/>
    <w:qFormat/>
    <w:rsid w:val="00F355DD"/>
    <w:pPr>
      <w:spacing w:after="200" w:line="276" w:lineRule="auto"/>
      <w:ind w:left="720"/>
      <w:contextualSpacing/>
    </w:pPr>
  </w:style>
  <w:style w:type="paragraph" w:styleId="Header">
    <w:name w:val="header"/>
    <w:basedOn w:val="Normal"/>
    <w:link w:val="HeaderChar"/>
    <w:uiPriority w:val="99"/>
    <w:unhideWhenUsed/>
    <w:rsid w:val="007548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830"/>
  </w:style>
  <w:style w:type="paragraph" w:styleId="Footer">
    <w:name w:val="footer"/>
    <w:basedOn w:val="Normal"/>
    <w:link w:val="FooterChar"/>
    <w:uiPriority w:val="99"/>
    <w:unhideWhenUsed/>
    <w:rsid w:val="007548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830"/>
  </w:style>
  <w:style w:type="paragraph" w:styleId="BalloonText">
    <w:name w:val="Balloon Text"/>
    <w:basedOn w:val="Normal"/>
    <w:link w:val="BalloonTextChar"/>
    <w:uiPriority w:val="99"/>
    <w:semiHidden/>
    <w:unhideWhenUsed/>
    <w:rsid w:val="00A000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004B"/>
    <w:rPr>
      <w:rFonts w:ascii="Segoe UI" w:hAnsi="Segoe UI" w:cs="Segoe UI"/>
      <w:sz w:val="18"/>
      <w:szCs w:val="18"/>
    </w:rPr>
  </w:style>
  <w:style w:type="character" w:styleId="CommentReference">
    <w:name w:val="annotation reference"/>
    <w:basedOn w:val="DefaultParagraphFont"/>
    <w:uiPriority w:val="99"/>
    <w:semiHidden/>
    <w:unhideWhenUsed/>
    <w:rsid w:val="00281FCE"/>
    <w:rPr>
      <w:sz w:val="16"/>
      <w:szCs w:val="16"/>
    </w:rPr>
  </w:style>
  <w:style w:type="paragraph" w:styleId="CommentText">
    <w:name w:val="annotation text"/>
    <w:basedOn w:val="Normal"/>
    <w:link w:val="CommentTextChar"/>
    <w:uiPriority w:val="99"/>
    <w:semiHidden/>
    <w:unhideWhenUsed/>
    <w:rsid w:val="00281FCE"/>
    <w:pPr>
      <w:spacing w:line="240" w:lineRule="auto"/>
    </w:pPr>
    <w:rPr>
      <w:sz w:val="20"/>
      <w:szCs w:val="20"/>
    </w:rPr>
  </w:style>
  <w:style w:type="character" w:customStyle="1" w:styleId="CommentTextChar">
    <w:name w:val="Comment Text Char"/>
    <w:basedOn w:val="DefaultParagraphFont"/>
    <w:link w:val="CommentText"/>
    <w:uiPriority w:val="99"/>
    <w:semiHidden/>
    <w:rsid w:val="00281FCE"/>
    <w:rPr>
      <w:sz w:val="20"/>
      <w:szCs w:val="20"/>
    </w:rPr>
  </w:style>
  <w:style w:type="paragraph" w:styleId="CommentSubject">
    <w:name w:val="annotation subject"/>
    <w:basedOn w:val="CommentText"/>
    <w:next w:val="CommentText"/>
    <w:link w:val="CommentSubjectChar"/>
    <w:uiPriority w:val="99"/>
    <w:semiHidden/>
    <w:unhideWhenUsed/>
    <w:rsid w:val="00281FCE"/>
    <w:rPr>
      <w:b/>
      <w:bCs/>
    </w:rPr>
  </w:style>
  <w:style w:type="character" w:customStyle="1" w:styleId="CommentSubjectChar">
    <w:name w:val="Comment Subject Char"/>
    <w:basedOn w:val="CommentTextChar"/>
    <w:link w:val="CommentSubject"/>
    <w:uiPriority w:val="99"/>
    <w:semiHidden/>
    <w:rsid w:val="00281FC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1.xml" /><Relationship Id="rId5" Type="http://schemas.openxmlformats.org/officeDocument/2006/relationships/webSettings" Target="webSettings.xml" /><Relationship Id="rId15" Type="http://schemas.openxmlformats.org/officeDocument/2006/relationships/theme" Target="theme/theme1.xml" /><Relationship Id="rId10" Type="http://schemas.microsoft.com/office/2016/09/relationships/commentsIds" Target="commentsIds.xml" /><Relationship Id="rId4" Type="http://schemas.openxmlformats.org/officeDocument/2006/relationships/settings" Target="settings.xml" /><Relationship Id="rId9" Type="http://schemas.microsoft.com/office/2011/relationships/commentsExtended" Target="commentsExtended.xml" /><Relationship Id="rId14" Type="http://schemas.microsoft.com/office/2011/relationships/people" Target="peop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425ED6-B95A-4A05-8BFB-BFCF14F14D6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1561</Words>
  <Characters>8902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Albany State University</Company>
  <LinksUpToDate>false</LinksUpToDate>
  <CharactersWithSpaces>10443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Mitchell, Sandra Y.</dc:creator>
  <cp:lastModifiedBy>254716226303</cp:lastModifiedBy>
  <cp:revision>2</cp:revision>
  <cp:lastPrinted>2020-08-21T15:19:00Z</cp:lastPrinted>
  <dcterms:created xsi:type="dcterms:W3CDTF">2020-08-25T18:20:00Z</dcterms:created>
  <dcterms:modified xsi:type="dcterms:W3CDTF">2020-08-25T18:20:00Z</dcterms:modified>
</cp:coreProperties>
</file>